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0590" w14:textId="77777777" w:rsidR="00844519" w:rsidRPr="00DA5874" w:rsidRDefault="008445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5"/>
          <w:szCs w:val="15"/>
        </w:rPr>
      </w:pPr>
    </w:p>
    <w:tbl>
      <w:tblPr>
        <w:tblStyle w:val="a1"/>
        <w:tblW w:w="16340" w:type="dxa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2"/>
        <w:gridCol w:w="799"/>
        <w:gridCol w:w="1182"/>
        <w:gridCol w:w="851"/>
        <w:gridCol w:w="843"/>
        <w:gridCol w:w="638"/>
        <w:gridCol w:w="958"/>
        <w:gridCol w:w="959"/>
        <w:gridCol w:w="1852"/>
        <w:gridCol w:w="1345"/>
        <w:gridCol w:w="798"/>
        <w:gridCol w:w="959"/>
        <w:gridCol w:w="799"/>
        <w:gridCol w:w="798"/>
        <w:gridCol w:w="1119"/>
        <w:gridCol w:w="1118"/>
      </w:tblGrid>
      <w:tr w:rsidR="00F13E7B" w:rsidRPr="00DA5874" w14:paraId="3828E2A5" w14:textId="77777777" w:rsidTr="00F13E7B">
        <w:trPr>
          <w:trHeight w:val="2232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D2AE2" w14:textId="7777777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Author</w:t>
            </w:r>
          </w:p>
        </w:tc>
        <w:tc>
          <w:tcPr>
            <w:tcW w:w="799" w:type="dxa"/>
            <w:vAlign w:val="center"/>
          </w:tcPr>
          <w:p w14:paraId="25BEFEDE" w14:textId="21940261" w:rsidR="005E5B52" w:rsidRPr="00DA5874" w:rsidRDefault="005E5B52" w:rsidP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Country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2FFD3" w14:textId="1A50B86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Study design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D0A08" w14:textId="53DCF5A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Age (</w:t>
            </w:r>
            <w:r w:rsidR="00FC18F4"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Range</w:t>
            </w: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6C095" w14:textId="7777777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Sex M/F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6C848" w14:textId="7777777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Total</w:t>
            </w:r>
            <w:r w:rsidRPr="00DA5874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>N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35D1" w14:textId="7777777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N </w:t>
            </w: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in AA 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36D96" w14:textId="7777777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</w:rPr>
              <w:t xml:space="preserve">N </w:t>
            </w: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in CG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433A3" w14:textId="1E9CFB63" w:rsidR="005E5B52" w:rsidRPr="00DA5874" w:rsidRDefault="006F1724" w:rsidP="002D22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SII</w:t>
            </w:r>
            <w:r w:rsidR="005E5B52"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AA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DCD88" w14:textId="66F133CE" w:rsidR="005E5B52" w:rsidRPr="00DA5874" w:rsidRDefault="006F1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SII</w:t>
            </w:r>
            <w:r w:rsidR="005E5B52"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CG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A1AA" w14:textId="7777777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P</w:t>
            </w:r>
          </w:p>
          <w:p w14:paraId="3390C6A2" w14:textId="7777777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(CG vs AA)</w:t>
            </w:r>
          </w:p>
        </w:tc>
        <w:tc>
          <w:tcPr>
            <w:tcW w:w="959" w:type="dxa"/>
            <w:vAlign w:val="center"/>
          </w:tcPr>
          <w:p w14:paraId="54210074" w14:textId="7777777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P (NCAA vs CAA)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B468C" w14:textId="2740D98E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/>
              </w:rPr>
              <w:t xml:space="preserve">Cut-off U/mL 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E2B9E" w14:textId="7DE6E99C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AUC</w:t>
            </w: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br/>
            </w:r>
            <w:r w:rsidR="00E5086C"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[95% CI]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C4688" w14:textId="77777777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Sensitivity (%)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AAC17" w14:textId="24116F55" w:rsidR="005E5B52" w:rsidRPr="00DA5874" w:rsidRDefault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Specificity (%)</w:t>
            </w:r>
          </w:p>
        </w:tc>
      </w:tr>
      <w:tr w:rsidR="00F13E7B" w:rsidRPr="00DA5874" w14:paraId="483AC446" w14:textId="77777777" w:rsidTr="00F13E7B">
        <w:trPr>
          <w:trHeight w:val="169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BAA30" w14:textId="70B5AFF3" w:rsidR="005E5B52" w:rsidRPr="00DA5874" w:rsidRDefault="006F1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Duyan et al. (2022)</w:t>
            </w:r>
          </w:p>
        </w:tc>
        <w:tc>
          <w:tcPr>
            <w:tcW w:w="799" w:type="dxa"/>
            <w:vAlign w:val="center"/>
          </w:tcPr>
          <w:p w14:paraId="767187E0" w14:textId="70AA7469" w:rsidR="005E5B52" w:rsidRPr="00DA5874" w:rsidRDefault="006F1724" w:rsidP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CA988" w14:textId="4E0CB8E0" w:rsidR="005E5B52" w:rsidRPr="00DA5874" w:rsidRDefault="00E508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0CC28" w14:textId="64028E92" w:rsidR="006F1724" w:rsidRPr="00DA5874" w:rsidRDefault="00E508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40.2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15.1)y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4D6D9" w14:textId="57D3F043" w:rsidR="005E5B52" w:rsidRPr="00DA5874" w:rsidRDefault="00E508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181/166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32523" w14:textId="60D022F2" w:rsidR="005E5B52" w:rsidRPr="00DA5874" w:rsidRDefault="006F1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347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9C991" w14:textId="395F888C" w:rsidR="005E5B52" w:rsidRPr="00DA5874" w:rsidRDefault="006F1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125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ED8A0" w14:textId="77777777" w:rsidR="005E5B52" w:rsidRPr="00DA5874" w:rsidRDefault="006F1724" w:rsidP="00E95D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222</w:t>
            </w:r>
          </w:p>
          <w:p w14:paraId="60C8CEC3" w14:textId="77777777" w:rsidR="006F1724" w:rsidRPr="00DA5874" w:rsidRDefault="006F1724" w:rsidP="00E95D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NSAP: 90</w:t>
            </w:r>
          </w:p>
          <w:p w14:paraId="6EB691DF" w14:textId="72504B2C" w:rsidR="006F1724" w:rsidRPr="00DA5874" w:rsidRDefault="006F1724" w:rsidP="00E95D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HC: 132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758AB" w14:textId="7912614C" w:rsidR="00E5086C" w:rsidRPr="00DA5874" w:rsidRDefault="00E5086C" w:rsidP="00E508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1936.43 (1276.06)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D458" w14:textId="37AE1931" w:rsidR="00E5086C" w:rsidRPr="00DA5874" w:rsidRDefault="00815F88" w:rsidP="00E508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NSAP</w:t>
            </w:r>
            <w:r w:rsidR="00E5086C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950.69 (853.09)</w:t>
            </w:r>
            <w:r w:rsidR="00E5086C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0F116693" w14:textId="061F8D26" w:rsidR="005E5B52" w:rsidRPr="00DA5874" w:rsidRDefault="00815F88" w:rsidP="00E508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NIAP</w:t>
            </w:r>
            <w:r w:rsidR="00E5086C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713.89 (457.58)</w:t>
            </w:r>
            <w:r w:rsidR="00E5086C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2C39A" w14:textId="0ABA24EE" w:rsidR="005E5B52" w:rsidRPr="00DA5874" w:rsidRDefault="00E508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</w:t>
            </w:r>
            <w:r w:rsidR="00E40A44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815F88">
              <w:rPr>
                <w:rFonts w:ascii="Times New Roman" w:eastAsia="Times New Roman" w:hAnsi="Times New Roman" w:cs="Times New Roman"/>
                <w:sz w:val="15"/>
                <w:szCs w:val="15"/>
              </w:rPr>
              <w:t>NSAP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&lt;0.001</w:t>
            </w:r>
          </w:p>
          <w:p w14:paraId="2998CFB3" w14:textId="3912BF45" w:rsidR="00E5086C" w:rsidRPr="00DA5874" w:rsidRDefault="00E508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</w:t>
            </w:r>
            <w:r w:rsidR="00E40A44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815F88">
              <w:rPr>
                <w:rFonts w:ascii="Times New Roman" w:eastAsia="Times New Roman" w:hAnsi="Times New Roman" w:cs="Times New Roman"/>
                <w:sz w:val="15"/>
                <w:szCs w:val="15"/>
              </w:rPr>
              <w:t>NIAP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&lt;0.001</w:t>
            </w:r>
          </w:p>
        </w:tc>
        <w:tc>
          <w:tcPr>
            <w:tcW w:w="959" w:type="dxa"/>
            <w:vAlign w:val="center"/>
          </w:tcPr>
          <w:p w14:paraId="6664C5A4" w14:textId="722EEEAE" w:rsidR="005E5B52" w:rsidRPr="00DA5874" w:rsidRDefault="00E508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F0696" w14:textId="5CC6C751" w:rsidR="005E5B52" w:rsidRPr="00DA5874" w:rsidRDefault="00585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AA vs. </w:t>
            </w:r>
            <w:r w:rsidR="00815F88">
              <w:rPr>
                <w:rFonts w:ascii="Times New Roman" w:eastAsia="Times New Roman" w:hAnsi="Times New Roman" w:cs="Times New Roman"/>
                <w:sz w:val="15"/>
                <w:szCs w:val="15"/>
              </w:rPr>
              <w:t>NSAP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: </w:t>
            </w:r>
            <w:r w:rsidR="00E5086C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1218.97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C7272" w14:textId="3D87A9EA" w:rsidR="005E5B52" w:rsidRPr="00DA5874" w:rsidRDefault="00585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AA vs. </w:t>
            </w:r>
            <w:r w:rsidR="00815F88">
              <w:rPr>
                <w:rFonts w:ascii="Times New Roman" w:eastAsia="Times New Roman" w:hAnsi="Times New Roman" w:cs="Times New Roman"/>
                <w:sz w:val="15"/>
                <w:szCs w:val="15"/>
              </w:rPr>
              <w:t>NSAP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: </w:t>
            </w:r>
            <w:r w:rsidR="00E5086C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0.80 [0.74-0.85]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F63F9" w14:textId="26BF67D3" w:rsidR="005E5B52" w:rsidRPr="00DA5874" w:rsidRDefault="00585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AA vs. </w:t>
            </w:r>
            <w:r w:rsidR="00815F88">
              <w:rPr>
                <w:rFonts w:ascii="Times New Roman" w:eastAsia="Times New Roman" w:hAnsi="Times New Roman" w:cs="Times New Roman"/>
                <w:sz w:val="15"/>
                <w:szCs w:val="15"/>
              </w:rPr>
              <w:t>NSAP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: </w:t>
            </w:r>
            <w:r w:rsidR="00E5086C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67.2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AF1CA" w14:textId="2611657A" w:rsidR="005E5B52" w:rsidRPr="00DA5874" w:rsidRDefault="00585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AA vs. </w:t>
            </w:r>
            <w:r w:rsidR="00815F88">
              <w:rPr>
                <w:rFonts w:ascii="Times New Roman" w:eastAsia="Times New Roman" w:hAnsi="Times New Roman" w:cs="Times New Roman"/>
                <w:sz w:val="15"/>
                <w:szCs w:val="15"/>
              </w:rPr>
              <w:t>NSAP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: </w:t>
            </w:r>
            <w:r w:rsidR="00E5086C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81.1</w:t>
            </w:r>
          </w:p>
        </w:tc>
      </w:tr>
      <w:tr w:rsidR="00F13E7B" w:rsidRPr="00DA5874" w14:paraId="19FA63EA" w14:textId="77777777" w:rsidTr="00F13E7B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88EDE" w14:textId="5D1B86DE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Şener et al. (2022)</w:t>
            </w:r>
          </w:p>
        </w:tc>
        <w:tc>
          <w:tcPr>
            <w:tcW w:w="799" w:type="dxa"/>
            <w:vAlign w:val="center"/>
          </w:tcPr>
          <w:p w14:paraId="6E9DDD49" w14:textId="58E40E84" w:rsidR="005E5B52" w:rsidRPr="00DA5874" w:rsidRDefault="00E40A44" w:rsidP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DA188" w14:textId="4A81A65A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F894D" w14:textId="0F08E9EB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33.47 (11.01)y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578AB1CD" w14:textId="06E15F12" w:rsidR="00E40A44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CG: </w:t>
            </w:r>
            <w:r w:rsidR="00445DF5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35.67 (</w:t>
            </w:r>
            <w:proofErr w:type="gramStart"/>
            <w:r w:rsidR="00445DF5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12.23)y</w:t>
            </w:r>
            <w:proofErr w:type="gramEnd"/>
            <w:r w:rsidR="00445DF5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E5AD" w14:textId="60CD78FD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166/134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F26BE" w14:textId="078A35F4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300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09A83" w14:textId="77777777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150</w:t>
            </w:r>
          </w:p>
          <w:p w14:paraId="28A65513" w14:textId="77777777" w:rsidR="00E40A44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132</w:t>
            </w:r>
          </w:p>
          <w:p w14:paraId="201E1B78" w14:textId="7CC5EF29" w:rsidR="00E40A44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18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09945" w14:textId="342BB1C9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NSAP: 150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4BB45" w14:textId="397282D8" w:rsidR="005E5B52" w:rsidRPr="00DA5874" w:rsidRDefault="00E40A44" w:rsidP="0016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1759.62 (1263.92)</w:t>
            </w:r>
            <w:r w:rsidR="00C50D97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0F952" w14:textId="59BFCD4A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NSAP: 979.96 (1032.33)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97B8E" w14:textId="379DD56E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NSAP: &lt;0.001</w:t>
            </w:r>
          </w:p>
        </w:tc>
        <w:tc>
          <w:tcPr>
            <w:tcW w:w="959" w:type="dxa"/>
            <w:vAlign w:val="center"/>
          </w:tcPr>
          <w:p w14:paraId="4FD5DC57" w14:textId="5CB6FC9A" w:rsidR="005E5B52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AC13D" w14:textId="68B64DAA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</w:t>
            </w:r>
            <w:r w:rsidR="00E40A44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840.13</w:t>
            </w:r>
          </w:p>
          <w:p w14:paraId="5A72C2B5" w14:textId="1CE3C5BA" w:rsidR="00E40A44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 CAA: 1782.94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80ABC" w14:textId="59104E43" w:rsidR="00E40A44" w:rsidRPr="00DA5874" w:rsidRDefault="00E40A44" w:rsidP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NSAP vs AA: 0.764 [0.709-0.819]</w:t>
            </w:r>
          </w:p>
          <w:p w14:paraId="7FA47011" w14:textId="18D3C8DC" w:rsidR="005E5B52" w:rsidRPr="00DA5874" w:rsidRDefault="00E40A44" w:rsidP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 CAA: 0.826 [0.744-0.909]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F819" w14:textId="3DA7BC08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</w:t>
            </w:r>
            <w:r w:rsidR="00E40A44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82</w:t>
            </w:r>
          </w:p>
          <w:p w14:paraId="626C45F8" w14:textId="61107C10" w:rsidR="00E40A44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88.9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88E1B" w14:textId="13045F18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</w:t>
            </w:r>
            <w:r w:rsidR="00E40A44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66.7</w:t>
            </w:r>
          </w:p>
          <w:p w14:paraId="6EC5166E" w14:textId="5C081047" w:rsidR="00E40A44" w:rsidRPr="00DA5874" w:rsidRDefault="00E40A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68.9</w:t>
            </w:r>
          </w:p>
        </w:tc>
      </w:tr>
      <w:tr w:rsidR="00F13E7B" w:rsidRPr="00DA5874" w14:paraId="3CBADFFB" w14:textId="77777777" w:rsidTr="00F13E7B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7B57E" w14:textId="647539C6" w:rsidR="005E5B52" w:rsidRPr="00DA5874" w:rsidRDefault="00EA64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Tekeli et al.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202</w:t>
            </w:r>
            <w:r w:rsidR="00856DDE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  <w:r w:rsidR="00FB29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a</w:t>
            </w:r>
            <w:proofErr w:type="gramEnd"/>
          </w:p>
        </w:tc>
        <w:tc>
          <w:tcPr>
            <w:tcW w:w="799" w:type="dxa"/>
            <w:vAlign w:val="center"/>
          </w:tcPr>
          <w:p w14:paraId="45E1AAA2" w14:textId="1C1A0B3F" w:rsidR="005E5B52" w:rsidRPr="00DA5874" w:rsidRDefault="00EA640F" w:rsidP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A6011" w14:textId="4CE910E1" w:rsidR="005E5B52" w:rsidRPr="00DA5874" w:rsidRDefault="00EA64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77542" w14:textId="7D44AB1C" w:rsidR="005E5B52" w:rsidRPr="00DA5874" w:rsidRDefault="00EA64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11.52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3.74)y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392435FB" w14:textId="51246BB4" w:rsidR="00EA640F" w:rsidRPr="00DA5874" w:rsidRDefault="00EA64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CG: 10.35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2.98)y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7B4CD" w14:textId="4B63B6A4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1023/563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FF56A" w14:textId="1663DBF3" w:rsidR="005E5B52" w:rsidRPr="00DA5874" w:rsidRDefault="00442D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1586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B52B3" w14:textId="77777777" w:rsidR="005E5B52" w:rsidRPr="00DA5874" w:rsidRDefault="00EA64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1072</w:t>
            </w:r>
          </w:p>
          <w:p w14:paraId="6A824AC4" w14:textId="77777777" w:rsidR="00576EBE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796</w:t>
            </w:r>
          </w:p>
          <w:p w14:paraId="6E16AE49" w14:textId="15745B8C" w:rsidR="00576EBE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276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90AFF" w14:textId="5FA2649A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HC: </w:t>
            </w:r>
            <w:r w:rsidR="006F32AB">
              <w:rPr>
                <w:rFonts w:ascii="Times New Roman" w:eastAsia="Times New Roman" w:hAnsi="Times New Roman" w:cs="Times New Roman"/>
                <w:sz w:val="15"/>
                <w:szCs w:val="15"/>
              </w:rPr>
              <w:t>514</w:t>
            </w:r>
            <w:r w:rsidR="00FB29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21182" w14:textId="01BC8CCF" w:rsidR="005E5B52" w:rsidRPr="00DA5874" w:rsidRDefault="00C50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2426.61 (2129.25)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4273D05C" w14:textId="7CEF03C2" w:rsidR="00C50D97" w:rsidRPr="00DA5874" w:rsidRDefault="00C50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2164.91 (1831.24)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7C97C8CD" w14:textId="78702807" w:rsidR="00C50D97" w:rsidRPr="00DA5874" w:rsidRDefault="00C50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3132.59 (2658.73)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F5D87" w14:textId="2E337377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HC: 430.45 (246.68)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3E408" w14:textId="6A8B7CE8" w:rsidR="00C50D97" w:rsidRPr="00DA5874" w:rsidRDefault="00C50D97" w:rsidP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HC: &lt;0.001</w:t>
            </w:r>
          </w:p>
        </w:tc>
        <w:tc>
          <w:tcPr>
            <w:tcW w:w="959" w:type="dxa"/>
            <w:vAlign w:val="center"/>
          </w:tcPr>
          <w:p w14:paraId="603FAE2B" w14:textId="7D8821F4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&lt;0.001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398FE" w14:textId="77777777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HC: 923</w:t>
            </w:r>
          </w:p>
          <w:p w14:paraId="0609885B" w14:textId="57F623CD" w:rsidR="00C50D97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2358.03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AE1B3" w14:textId="77777777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HC: 0.927</w:t>
            </w:r>
          </w:p>
          <w:p w14:paraId="36C0D1A4" w14:textId="561F6881" w:rsidR="00C50D97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0.646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4D582" w14:textId="77777777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HC: 78.3</w:t>
            </w:r>
          </w:p>
          <w:p w14:paraId="1E375E77" w14:textId="484428DA" w:rsidR="00C50D97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56.4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E9E28" w14:textId="77777777" w:rsidR="005E5B52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HC: 95.33</w:t>
            </w:r>
          </w:p>
          <w:p w14:paraId="4D2FC58F" w14:textId="3FB06410" w:rsidR="00C50D97" w:rsidRPr="00DA5874" w:rsidRDefault="00C50D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67.67</w:t>
            </w:r>
          </w:p>
        </w:tc>
      </w:tr>
      <w:tr w:rsidR="00F13E7B" w:rsidRPr="00DA5874" w14:paraId="4420B238" w14:textId="77777777" w:rsidTr="00F13E7B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F82A3" w14:textId="53E1E22C" w:rsidR="005E5B52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Arredondo Montero et al.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2023)</w:t>
            </w:r>
            <w:r w:rsidR="00FB2981" w:rsidRPr="00FB29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a</w:t>
            </w:r>
            <w:proofErr w:type="gramEnd"/>
          </w:p>
        </w:tc>
        <w:tc>
          <w:tcPr>
            <w:tcW w:w="799" w:type="dxa"/>
            <w:vAlign w:val="center"/>
          </w:tcPr>
          <w:p w14:paraId="46E3EB31" w14:textId="48FD6D0F" w:rsidR="005E5B52" w:rsidRPr="00DA5874" w:rsidRDefault="00576EBE" w:rsidP="005E5B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39AFC" w14:textId="6742C2E3" w:rsidR="005E5B52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Prospective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A4EDA" w14:textId="4E653F64" w:rsidR="00576EBE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9.69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3.08)y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624D5B02" w14:textId="1D3DC0AA" w:rsidR="005E5B52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CG: 10.65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2.55)y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9550A" w14:textId="4241A9E6" w:rsidR="005E5B52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81/53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02E09" w14:textId="0C3F5FC3" w:rsidR="005E5B52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815DC" w14:textId="77777777" w:rsidR="005E5B52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98</w:t>
            </w:r>
          </w:p>
          <w:p w14:paraId="369756C1" w14:textId="4C1DCD0D" w:rsidR="0009553F" w:rsidRPr="00DA5874" w:rsidRDefault="000955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67</w:t>
            </w:r>
            <w:r w:rsidR="0057281F" w:rsidRP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c</w:t>
            </w:r>
          </w:p>
          <w:p w14:paraId="217C2108" w14:textId="76A5E221" w:rsidR="0009553F" w:rsidRPr="00DA5874" w:rsidRDefault="000955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CAA:3</w:t>
            </w:r>
            <w:r w:rsidR="0057281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57281F" w:rsidRP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BE64E" w14:textId="773BEF28" w:rsidR="005E5B52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NSAP: 36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AF235" w14:textId="77777777" w:rsidR="00A412B3" w:rsidRPr="00DA5874" w:rsidRDefault="00576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2381.85 (1409.14-3597.33)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239E8968" w14:textId="08F6CD62" w:rsidR="0009553F" w:rsidRPr="00DA5874" w:rsidRDefault="0009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2462.77 (1646.46)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  <w:p w14:paraId="6EF65C73" w14:textId="026202BC" w:rsidR="00576EBE" w:rsidRPr="00DA5874" w:rsidRDefault="00576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2199.6 (1161.33-3198.11)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2,</w:t>
            </w:r>
            <w:r w:rsidR="0057281F" w:rsidRP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c</w:t>
            </w:r>
            <w:proofErr w:type="gramEnd"/>
          </w:p>
          <w:p w14:paraId="38C326B2" w14:textId="529BEFB0" w:rsidR="0009553F" w:rsidRPr="00DA5874" w:rsidRDefault="0009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NCAA:2186.35 (</w:t>
            </w:r>
            <w:r w:rsidR="00B75B71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1543.16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  <w:p w14:paraId="2B87D88E" w14:textId="5D3B9B6D" w:rsidR="00576EBE" w:rsidRPr="00DA5874" w:rsidRDefault="00576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3195.5 (1992-4546.39)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2,</w:t>
            </w:r>
            <w:r w:rsidR="0057281F" w:rsidRP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c</w:t>
            </w:r>
            <w:proofErr w:type="gramEnd"/>
          </w:p>
          <w:p w14:paraId="0D8F133C" w14:textId="011ACD1A" w:rsidR="0009553F" w:rsidRPr="00DA5874" w:rsidRDefault="0009553F" w:rsidP="00656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CAA: </w:t>
            </w:r>
            <w:r w:rsidR="00B75B71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3244.63 (1985.24)</w:t>
            </w:r>
            <w:r w:rsidR="00B75B71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2D782" w14:textId="77777777" w:rsidR="00A412B3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NSAP: 696.34 (355.67-1350.38)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44E1908E" w14:textId="59999365" w:rsidR="00B75B71" w:rsidRPr="00DA5874" w:rsidRDefault="00B75B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NSAP: 800.8 (768)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798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3746D" w14:textId="496E830D" w:rsidR="005E5B52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NSAP: &lt;0.0001</w:t>
            </w:r>
          </w:p>
        </w:tc>
        <w:tc>
          <w:tcPr>
            <w:tcW w:w="959" w:type="dxa"/>
            <w:vAlign w:val="center"/>
          </w:tcPr>
          <w:p w14:paraId="14462F19" w14:textId="583D89A6" w:rsidR="005E5B52" w:rsidRPr="00DA5874" w:rsidRDefault="00576E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0.01</w:t>
            </w:r>
            <w:r w:rsidR="0057281F" w:rsidRP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2A5E5" w14:textId="77777777" w:rsidR="005E5B52" w:rsidRPr="00DA5874" w:rsidRDefault="004740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NSAP: 890</w:t>
            </w:r>
          </w:p>
          <w:p w14:paraId="6389A015" w14:textId="642D5670" w:rsidR="0047409F" w:rsidRPr="00DA5874" w:rsidRDefault="004740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4217</w:t>
            </w:r>
            <w:r w:rsidR="0057281F" w:rsidRP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05AD3" w14:textId="77777777" w:rsidR="005E5B52" w:rsidRPr="00DA5874" w:rsidRDefault="004740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NSAP: 0.85 [0.78-0.92]</w:t>
            </w:r>
          </w:p>
          <w:p w14:paraId="31CF22D7" w14:textId="297C2E9C" w:rsidR="0047409F" w:rsidRPr="00DA5874" w:rsidRDefault="004740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0.66 [0.54-0.77]</w:t>
            </w:r>
            <w:r w:rsidR="0057281F" w:rsidRP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AF0E" w14:textId="77777777" w:rsidR="005E5B52" w:rsidRPr="00DA5874" w:rsidRDefault="004740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NSAP: 89.8</w:t>
            </w:r>
          </w:p>
          <w:p w14:paraId="72786A71" w14:textId="451F0A1A" w:rsidR="0047409F" w:rsidRPr="00DA5874" w:rsidRDefault="004740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 35.5</w:t>
            </w:r>
            <w:r w:rsidR="0057281F" w:rsidRP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7DEEE" w14:textId="77777777" w:rsidR="005E5B52" w:rsidRPr="00DA5874" w:rsidRDefault="004740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NSAP: 66</w:t>
            </w:r>
          </w:p>
          <w:p w14:paraId="1098772D" w14:textId="3C93AA10" w:rsidR="0047409F" w:rsidRPr="00DA5874" w:rsidRDefault="004740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86.6</w:t>
            </w:r>
            <w:r w:rsidR="0057281F" w:rsidRP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c</w:t>
            </w:r>
          </w:p>
        </w:tc>
      </w:tr>
      <w:tr w:rsidR="00F13E7B" w:rsidRPr="00DA5874" w14:paraId="7F18E735" w14:textId="77777777" w:rsidTr="002A470A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1E304" w14:textId="354EA6DC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Mutlu et al. (2023)</w:t>
            </w:r>
          </w:p>
        </w:tc>
        <w:tc>
          <w:tcPr>
            <w:tcW w:w="799" w:type="dxa"/>
            <w:vAlign w:val="center"/>
          </w:tcPr>
          <w:p w14:paraId="32D7B964" w14:textId="7F314812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ECDAC" w14:textId="520B7A31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892E9" w14:textId="25421C8F" w:rsidR="00290C01" w:rsidRPr="00DA5874" w:rsidRDefault="00290C0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</w:t>
            </w:r>
            <w:r w:rsidR="00F13E7B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33.2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14.1)y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7E59269D" w14:textId="68FCEFDE" w:rsidR="00290C01" w:rsidRPr="00DA5874" w:rsidRDefault="00290C0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34.3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13.4)y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75350251" w14:textId="54FC596B" w:rsidR="00F13E7B" w:rsidRPr="00DA5874" w:rsidRDefault="00290C0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CG: 34.8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13.6)y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6DE88" w14:textId="1F090E22" w:rsidR="00F13E7B" w:rsidRPr="00DA5874" w:rsidRDefault="00585783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810/636</w:t>
            </w:r>
            <w:r w:rsid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3B9AF" w14:textId="400FA0D3" w:rsidR="00F13E7B" w:rsidRPr="0057281F" w:rsidRDefault="00F13E7B" w:rsidP="0057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1446</w:t>
            </w:r>
            <w:r w:rsidR="0057281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B5B0F" w14:textId="77777777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732</w:t>
            </w:r>
          </w:p>
          <w:p w14:paraId="3C892FB6" w14:textId="77777777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628</w:t>
            </w:r>
          </w:p>
          <w:p w14:paraId="6AE743D7" w14:textId="6404DFE5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CAA. 104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28412" w14:textId="598CF67C" w:rsidR="00F13E7B" w:rsidRPr="00DA5874" w:rsidRDefault="0076542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NIAP</w:t>
            </w:r>
            <w:r w:rsidR="00F13E7B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714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2A8A8" w14:textId="42EA2139" w:rsidR="00F13E7B" w:rsidRPr="00DA5874" w:rsidRDefault="00F13E7B" w:rsidP="00F13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1797.8 (430.2)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58316ED8" w14:textId="095AE97D" w:rsidR="00F13E7B" w:rsidRPr="00DA5874" w:rsidRDefault="00F13E7B" w:rsidP="00F13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2514.3 (890.</w:t>
            </w:r>
            <w:r w:rsidR="006F32AB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6392B" w14:textId="0BA34D5B" w:rsidR="00F13E7B" w:rsidRPr="00DA5874" w:rsidRDefault="0076542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NIAP</w:t>
            </w:r>
            <w:r w:rsidR="00F13E7B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757.1 (303.6)</w:t>
            </w:r>
            <w:r w:rsidR="00F13E7B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C2B9F" w14:textId="029B2B8A" w:rsidR="00F13E7B" w:rsidRPr="00DA5874" w:rsidRDefault="00F13E7B" w:rsidP="00F13E7B">
            <w:pPr>
              <w:jc w:val="center"/>
              <w:rPr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AA vs. </w:t>
            </w:r>
            <w:r w:rsidR="00765421">
              <w:rPr>
                <w:rFonts w:ascii="Times New Roman" w:eastAsia="Times New Roman" w:hAnsi="Times New Roman" w:cs="Times New Roman"/>
                <w:sz w:val="15"/>
                <w:szCs w:val="15"/>
              </w:rPr>
              <w:t>NIAP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&lt;0.001</w:t>
            </w:r>
          </w:p>
        </w:tc>
        <w:tc>
          <w:tcPr>
            <w:tcW w:w="959" w:type="dxa"/>
            <w:vAlign w:val="center"/>
          </w:tcPr>
          <w:p w14:paraId="13A23620" w14:textId="27925C3D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&lt;0.001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3286A" w14:textId="13266949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1989.2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25818" w14:textId="321D164F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0.809 [0.768-0.844]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A49F8" w14:textId="51A888AD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78.44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459E2" w14:textId="3CCFF4A3" w:rsidR="00F13E7B" w:rsidRPr="00DA5874" w:rsidRDefault="00F13E7B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88.52</w:t>
            </w:r>
          </w:p>
        </w:tc>
      </w:tr>
      <w:tr w:rsidR="002A470A" w:rsidRPr="002D228E" w14:paraId="0EA4733B" w14:textId="77777777" w:rsidTr="00BA4CC1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33BB3" w14:textId="344C494A" w:rsidR="002A470A" w:rsidRPr="00DA5874" w:rsidRDefault="00D868E7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Telafarlı et al. (2023)</w:t>
            </w:r>
          </w:p>
        </w:tc>
        <w:tc>
          <w:tcPr>
            <w:tcW w:w="799" w:type="dxa"/>
            <w:vAlign w:val="center"/>
          </w:tcPr>
          <w:p w14:paraId="76C60203" w14:textId="47350D77" w:rsidR="002A470A" w:rsidRPr="00DA5874" w:rsidRDefault="00D868E7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831F1" w14:textId="637F5B04" w:rsidR="002A470A" w:rsidRPr="00DA5874" w:rsidRDefault="00290C0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09C14" w14:textId="2B662240" w:rsidR="002A470A" w:rsidRPr="00DA5874" w:rsidRDefault="00DA70E9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31.12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9.2)y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5DB09FF9" w14:textId="73F8AF07" w:rsidR="00DA70E9" w:rsidRPr="00DA5874" w:rsidRDefault="00DA70E9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CG: 29.48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7.35)y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600DA" w14:textId="15A1016D" w:rsidR="002A470A" w:rsidRPr="00DA5874" w:rsidRDefault="00DA70E9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251/1</w:t>
            </w:r>
            <w:r w:rsidR="0058578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B8C88" w14:textId="379243E5" w:rsidR="00CE1731" w:rsidRPr="00DA5874" w:rsidRDefault="00585783" w:rsidP="00CE17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360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DAEE2" w14:textId="77777777" w:rsidR="002A470A" w:rsidRDefault="00DA70E9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180</w:t>
            </w:r>
          </w:p>
          <w:p w14:paraId="444B6B84" w14:textId="77777777" w:rsidR="00CE1731" w:rsidRDefault="00CE173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NCAA: 144</w:t>
            </w:r>
          </w:p>
          <w:p w14:paraId="0F9AEF03" w14:textId="0BA6E44F" w:rsidR="00CE1731" w:rsidRPr="00DA5874" w:rsidRDefault="00CE173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CAA: 36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00302" w14:textId="4A1E1029" w:rsidR="002A470A" w:rsidRPr="00DA5874" w:rsidRDefault="00DA70E9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NSAP: 180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D9F59" w14:textId="5E9DE7E2" w:rsidR="002A470A" w:rsidRPr="00DA5874" w:rsidRDefault="00DA70E9" w:rsidP="00F13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2438.88 (1987.14)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36998F93" w14:textId="0BC9FA8F" w:rsidR="00DA70E9" w:rsidRPr="00DA5874" w:rsidRDefault="00DA70E9" w:rsidP="00F13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1773.8 (1112.83)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5810310D" w14:textId="11B5F022" w:rsidR="00DA70E9" w:rsidRPr="00DA5874" w:rsidRDefault="00DA70E9" w:rsidP="00F13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5099.19 (2456.82)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6AAF3" w14:textId="6AD5C22F" w:rsidR="002A470A" w:rsidRPr="00DA5874" w:rsidRDefault="00DA70E9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NSAP: 1282.9 (1193.33)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8DCFB" w14:textId="465C67A2" w:rsidR="002A470A" w:rsidRPr="00DA5874" w:rsidRDefault="00DA70E9" w:rsidP="00F13E7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NSAP: &lt;0.001</w:t>
            </w:r>
          </w:p>
        </w:tc>
        <w:tc>
          <w:tcPr>
            <w:tcW w:w="959" w:type="dxa"/>
            <w:vAlign w:val="center"/>
          </w:tcPr>
          <w:p w14:paraId="22526593" w14:textId="62489803" w:rsidR="002A470A" w:rsidRPr="00DA5874" w:rsidRDefault="00DA70E9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&lt;0.001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5B40D" w14:textId="77777777" w:rsidR="002A470A" w:rsidRPr="00DA5874" w:rsidRDefault="00DA70E9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NSAP: 2726.26</w:t>
            </w:r>
          </w:p>
          <w:p w14:paraId="4E0F78D7" w14:textId="2F6A103A" w:rsidR="00DA70E9" w:rsidRPr="00DA5874" w:rsidRDefault="00DA70E9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1239.77</w:t>
            </w:r>
            <w:r w:rsidR="0057281F" w:rsidRPr="00A517F9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es-ES"/>
              </w:rPr>
              <w:t>e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96F9A" w14:textId="06332151" w:rsidR="002A470A" w:rsidRPr="0057281F" w:rsidRDefault="008C493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  <w:r w:rsidRPr="0057281F"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  <w:t>AA vs. NSAP: 0.75</w:t>
            </w:r>
            <w:r w:rsidR="00652095" w:rsidRPr="0057281F"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  <w:t xml:space="preserve"> [0.7-0.8]</w:t>
            </w:r>
            <w:r w:rsidR="0057281F" w:rsidRPr="0057281F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it-IT"/>
              </w:rPr>
              <w:t>e</w:t>
            </w:r>
          </w:p>
          <w:p w14:paraId="429BB209" w14:textId="074B5013" w:rsidR="008C4935" w:rsidRPr="0057281F" w:rsidRDefault="008C493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  <w:r w:rsidRPr="0057281F"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  <w:t>NCAA vs. CAA: 0.927</w:t>
            </w:r>
            <w:r w:rsidR="00652095" w:rsidRPr="0057281F"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  <w:t xml:space="preserve"> [0.889-0.965]</w:t>
            </w:r>
            <w:r w:rsidR="0057281F" w:rsidRPr="0057281F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it-IT"/>
              </w:rPr>
              <w:t>e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DE73A" w14:textId="594B86B1" w:rsidR="002A470A" w:rsidRPr="0057281F" w:rsidRDefault="008C493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  <w:r w:rsidRPr="0057281F"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  <w:t>AA vs. NSAP: 88.9</w:t>
            </w:r>
            <w:r w:rsidR="0057281F" w:rsidRPr="0057281F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it-IT"/>
              </w:rPr>
              <w:t>e</w:t>
            </w:r>
          </w:p>
          <w:p w14:paraId="6A09EC9E" w14:textId="5B83562C" w:rsidR="008C4935" w:rsidRPr="0057281F" w:rsidRDefault="008C493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  <w:r w:rsidRPr="0057281F"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  <w:t>NCAA vs. CAA: 70.6</w:t>
            </w:r>
            <w:r w:rsidR="0057281F" w:rsidRPr="0057281F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it-IT"/>
              </w:rPr>
              <w:t>e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5F6DF" w14:textId="2147EBA6" w:rsidR="002A470A" w:rsidRPr="0057281F" w:rsidRDefault="008C493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  <w:r w:rsidRPr="0057281F"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  <w:t>AA vs. NSAP: 85.4</w:t>
            </w:r>
            <w:r w:rsidR="0057281F" w:rsidRPr="0057281F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it-IT"/>
              </w:rPr>
              <w:t>e</w:t>
            </w:r>
          </w:p>
          <w:p w14:paraId="19C75213" w14:textId="4465A4D3" w:rsidR="008C4935" w:rsidRPr="0057281F" w:rsidRDefault="008C493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  <w:r w:rsidRPr="0057281F"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  <w:t>NCAA vs. CAA:72.8</w:t>
            </w:r>
            <w:r w:rsidR="0057281F" w:rsidRPr="0057281F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it-IT"/>
              </w:rPr>
              <w:t>e</w:t>
            </w:r>
          </w:p>
        </w:tc>
      </w:tr>
      <w:tr w:rsidR="00BA4CC1" w:rsidRPr="00DA5874" w14:paraId="6BA7CDC3" w14:textId="77777777" w:rsidTr="00BA4CC1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59834" w14:textId="6C084AE7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Yıldız et al. (2023)</w:t>
            </w:r>
          </w:p>
        </w:tc>
        <w:tc>
          <w:tcPr>
            <w:tcW w:w="799" w:type="dxa"/>
            <w:vAlign w:val="center"/>
          </w:tcPr>
          <w:p w14:paraId="02CCAAC2" w14:textId="1827AFE4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F79DF" w14:textId="3AE8FCD2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BF9D1" w14:textId="5C286044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38.5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14.7)</w:t>
            </w:r>
            <w:r w:rsidR="00097CDE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gramEnd"/>
            <w:r w:rsidR="00097CDE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4CB305A1" w14:textId="14020A17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CG: 41.3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15.5)</w:t>
            </w:r>
            <w:r w:rsidR="00097CDE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gramEnd"/>
            <w:r w:rsidR="00097CDE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BC302" w14:textId="65631CD1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125/95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4DC13" w14:textId="6785B152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220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3C745" w14:textId="77777777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199</w:t>
            </w:r>
          </w:p>
          <w:p w14:paraId="23A3BAE2" w14:textId="77777777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177</w:t>
            </w:r>
          </w:p>
          <w:p w14:paraId="7C9B8F27" w14:textId="4C8858DE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22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FCB98" w14:textId="04C2745D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NA: 21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AA2D" w14:textId="77777777" w:rsidR="00BA4CC1" w:rsidRPr="00DA5874" w:rsidRDefault="00BA4CC1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1735.1 (823.8-1989.25)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470B4778" w14:textId="48270E1B" w:rsidR="00BD3198" w:rsidRPr="00DA5874" w:rsidRDefault="00BD3198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AA: </w:t>
            </w:r>
            <w:r w:rsidR="004237A2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1516.05 (870.30)</w:t>
            </w:r>
            <w:r w:rsidR="004237A2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  <w:p w14:paraId="3741E9EB" w14:textId="3D012629" w:rsidR="00BA4CC1" w:rsidRPr="00DA5874" w:rsidRDefault="00BA4CC1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1207 (571.5-2089)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5FA8C816" w14:textId="381146CB" w:rsidR="004237A2" w:rsidRPr="00DA5874" w:rsidRDefault="004237A2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1289.17 (1134.24)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  <w:p w14:paraId="647A28A1" w14:textId="1926D835" w:rsidR="00BA4CC1" w:rsidRPr="00DA5874" w:rsidRDefault="00BA4CC1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2514</w:t>
            </w:r>
            <w:r w:rsidR="00585783">
              <w:rPr>
                <w:rFonts w:ascii="Times New Roman" w:eastAsia="Times New Roman" w:hAnsi="Times New Roman" w:cs="Times New Roman"/>
                <w:sz w:val="15"/>
                <w:szCs w:val="15"/>
              </w:rPr>
              <w:t>.5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(1132.25-5388)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1CC26CF3" w14:textId="3308EEAF" w:rsidR="004237A2" w:rsidRPr="00DA5874" w:rsidRDefault="004237A2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3011.42 (3372.63)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3F580" w14:textId="77777777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NA: 812.1 (662.1-1012.32)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69DA5AF3" w14:textId="2EA5B77A" w:rsidR="004237A2" w:rsidRPr="00DA5874" w:rsidRDefault="004237A2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NA: 828.84 (278.44)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010B6" w14:textId="36094CE3" w:rsidR="00BA4CC1" w:rsidRPr="00DA5874" w:rsidRDefault="00BA4CC1" w:rsidP="00F13E7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AA vs. NA: </w:t>
            </w:r>
            <w:r w:rsidR="00585783">
              <w:rPr>
                <w:rFonts w:ascii="Times New Roman" w:eastAsia="Times New Roman" w:hAnsi="Times New Roman" w:cs="Times New Roman"/>
                <w:sz w:val="15"/>
                <w:szCs w:val="15"/>
              </w:rPr>
              <w:t>0.002</w:t>
            </w:r>
          </w:p>
        </w:tc>
        <w:tc>
          <w:tcPr>
            <w:tcW w:w="959" w:type="dxa"/>
            <w:vAlign w:val="center"/>
          </w:tcPr>
          <w:p w14:paraId="46EE20A9" w14:textId="6639C04D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&lt;0.001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7C7B1" w14:textId="38BF6AC6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1465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4920B" w14:textId="4081ABF9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0.786 [0.586-0.820]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36113" w14:textId="199087CA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72.7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FEEC6" w14:textId="0EEF384C" w:rsidR="00BA4CC1" w:rsidRPr="00DA5874" w:rsidRDefault="00BA4CC1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64.2</w:t>
            </w:r>
          </w:p>
        </w:tc>
      </w:tr>
      <w:tr w:rsidR="00BA4CC1" w:rsidRPr="00DA5874" w14:paraId="5F96ADB2" w14:textId="77777777" w:rsidTr="00655D6E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1AC8B" w14:textId="1BAE962B" w:rsidR="00BA4CC1" w:rsidRPr="00DA5874" w:rsidRDefault="00715998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Siki et al.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2023)</w:t>
            </w:r>
            <w:r w:rsidR="00FB2981" w:rsidRPr="00FB29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a</w:t>
            </w:r>
            <w:proofErr w:type="gramEnd"/>
          </w:p>
        </w:tc>
        <w:tc>
          <w:tcPr>
            <w:tcW w:w="799" w:type="dxa"/>
            <w:vAlign w:val="center"/>
          </w:tcPr>
          <w:p w14:paraId="3F65526C" w14:textId="35BFB96E" w:rsidR="00BA4CC1" w:rsidRPr="00DA5874" w:rsidRDefault="00715998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7D1E0" w14:textId="0F62442B" w:rsidR="00BA4CC1" w:rsidRPr="00DA5874" w:rsidRDefault="00715998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E6652" w14:textId="03A9AD5A" w:rsidR="00BA4CC1" w:rsidRPr="00DA5874" w:rsidRDefault="00613F86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CG</w:t>
            </w:r>
            <w:r w:rsidR="00856DDE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11 (0-</w:t>
            </w:r>
            <w:proofErr w:type="gramStart"/>
            <w:r w:rsidR="00856DDE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17)</w:t>
            </w:r>
            <w:r w:rsidR="00097CDE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gramEnd"/>
            <w:r w:rsidR="00856DDE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en-US"/>
              </w:rPr>
              <w:t>f</w:t>
            </w:r>
          </w:p>
          <w:p w14:paraId="05DB53A6" w14:textId="1F470C25" w:rsidR="00856DDE" w:rsidRPr="00DA5874" w:rsidRDefault="00613F86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AA</w:t>
            </w:r>
            <w:r w:rsidR="00856DDE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: 10 (0-</w:t>
            </w:r>
            <w:proofErr w:type="gramStart"/>
            <w:r w:rsidR="00856DDE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17)</w:t>
            </w:r>
            <w:r w:rsidR="00097CDE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gramEnd"/>
            <w:r w:rsidR="00856DDE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f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4AF8A" w14:textId="4B7CFD85" w:rsidR="00BA4CC1" w:rsidRPr="00DA5874" w:rsidRDefault="00856DDE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784/481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F2FB9" w14:textId="3DC234DF" w:rsidR="00BA4CC1" w:rsidRPr="00DA5874" w:rsidRDefault="00856DDE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1265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2C715" w14:textId="77777777" w:rsidR="00BA4CC1" w:rsidRPr="00DA5874" w:rsidRDefault="00856DDE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1009</w:t>
            </w:r>
          </w:p>
          <w:p w14:paraId="2D9855DC" w14:textId="77777777" w:rsidR="00856DDE" w:rsidRPr="00DA5874" w:rsidRDefault="00856DDE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590</w:t>
            </w:r>
          </w:p>
          <w:p w14:paraId="5086D04E" w14:textId="335C5A89" w:rsidR="00856DDE" w:rsidRPr="00DA5874" w:rsidRDefault="00856DDE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419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2232A" w14:textId="4AE32195" w:rsidR="00BA4CC1" w:rsidRPr="00DA5874" w:rsidRDefault="00856DDE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NA: 256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5ACCA" w14:textId="02B4F962" w:rsidR="00BA4CC1" w:rsidRPr="00DA5874" w:rsidRDefault="00856DDE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2489.5 (1293-4169.9)</w:t>
            </w:r>
            <w:r w:rsidR="009726AD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1130D2E9" w14:textId="62BDCA7A" w:rsidR="004237A2" w:rsidRPr="00DA5874" w:rsidRDefault="004237A2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2650.8 (2135.73)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  <w:p w14:paraId="0CAAE834" w14:textId="792B06E8" w:rsidR="00856DDE" w:rsidRPr="00DA5874" w:rsidRDefault="00856DDE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2111.8 (1168.7-3774)</w:t>
            </w:r>
            <w:r w:rsidR="009726AD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672FF2DE" w14:textId="356DEFA8" w:rsidR="004237A2" w:rsidRPr="00DA5874" w:rsidRDefault="004237A2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NCAA:2351.5 (1936.09)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  <w:p w14:paraId="08FCA4D4" w14:textId="77777777" w:rsidR="00856DDE" w:rsidRPr="00DA5874" w:rsidRDefault="00856DDE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2873.9 (1611-4895.6)</w:t>
            </w:r>
            <w:r w:rsidR="009726AD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0A3BF281" w14:textId="2666FB04" w:rsidR="004237A2" w:rsidRPr="00DA5874" w:rsidRDefault="004237A2" w:rsidP="00BA4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3126.83 (2443.37)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AACBD" w14:textId="77777777" w:rsidR="00BA4CC1" w:rsidRPr="00DA5874" w:rsidRDefault="00856DDE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NA: </w:t>
            </w:r>
            <w:r w:rsidR="009726AD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1177 (677-2395.2)</w:t>
            </w:r>
            <w:r w:rsidR="009726AD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  <w:p w14:paraId="38D2F616" w14:textId="4DC0BE40" w:rsidR="004237A2" w:rsidRPr="00DA5874" w:rsidRDefault="004237A2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NA: 1416.4 (1280.98)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77ED0" w14:textId="4487E82C" w:rsidR="005930B5" w:rsidRPr="00DA5874" w:rsidRDefault="005930B5" w:rsidP="005930B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NA: &lt;0.001</w:t>
            </w:r>
          </w:p>
        </w:tc>
        <w:tc>
          <w:tcPr>
            <w:tcW w:w="959" w:type="dxa"/>
            <w:vAlign w:val="center"/>
          </w:tcPr>
          <w:p w14:paraId="3C08BCB7" w14:textId="7F10D9FE" w:rsidR="00BA4CC1" w:rsidRPr="00DA5874" w:rsidRDefault="005930B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&lt;0.001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E4ED8" w14:textId="49F57DC3" w:rsidR="00BA4CC1" w:rsidRPr="00DA5874" w:rsidRDefault="005930B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NA: 1630.1</w:t>
            </w:r>
          </w:p>
          <w:p w14:paraId="363C9970" w14:textId="790D00BF" w:rsidR="005930B5" w:rsidRPr="00DA5874" w:rsidRDefault="005930B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2296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9D74D" w14:textId="77777777" w:rsidR="00BA4CC1" w:rsidRPr="00DA5874" w:rsidRDefault="005930B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NA: 0.69 [0.664-0.716]</w:t>
            </w:r>
          </w:p>
          <w:p w14:paraId="4DD7392D" w14:textId="3E0FCB80" w:rsidR="005930B5" w:rsidRPr="00DA5874" w:rsidRDefault="005930B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0.595 [0.564-0.625]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F8F9A" w14:textId="77777777" w:rsidR="00BA4CC1" w:rsidRPr="00DA5874" w:rsidRDefault="005930B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NA: 68</w:t>
            </w:r>
          </w:p>
          <w:p w14:paraId="54B944DE" w14:textId="366C677A" w:rsidR="005930B5" w:rsidRPr="00DA5874" w:rsidRDefault="005930B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62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19C04" w14:textId="77777777" w:rsidR="00BA4CC1" w:rsidRPr="00DA5874" w:rsidRDefault="005930B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 vs. NA: 61</w:t>
            </w:r>
          </w:p>
          <w:p w14:paraId="6293EA76" w14:textId="57DC3C35" w:rsidR="005930B5" w:rsidRPr="00DA5874" w:rsidRDefault="005930B5" w:rsidP="00F13E7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 vs. CAA: 54</w:t>
            </w:r>
          </w:p>
        </w:tc>
      </w:tr>
      <w:tr w:rsidR="000A3B7E" w:rsidRPr="00A517F9" w14:paraId="299EA640" w14:textId="77777777" w:rsidTr="0093706B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BA3EF" w14:textId="13C39D7B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Ortiz-Ley et al.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2023)</w:t>
            </w:r>
            <w:r w:rsidR="00FB2981" w:rsidRPr="00FB29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a</w:t>
            </w:r>
            <w:proofErr w:type="gramEnd"/>
          </w:p>
        </w:tc>
        <w:tc>
          <w:tcPr>
            <w:tcW w:w="799" w:type="dxa"/>
            <w:vAlign w:val="center"/>
          </w:tcPr>
          <w:p w14:paraId="22ECDA79" w14:textId="3A7F863B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Mexico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614D8" w14:textId="23E635C0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A87D8" w14:textId="3864EAB4" w:rsidR="000A3B7E" w:rsidRPr="00DA5874" w:rsidRDefault="00097CD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9 (5-12.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5)y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 xml:space="preserve">2 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A6087" w14:textId="159688E2" w:rsidR="000A3B7E" w:rsidRPr="00DA5874" w:rsidRDefault="00097CD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156/221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60D02" w14:textId="539A1882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377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CF004" w14:textId="148F4A54" w:rsidR="000A3B7E" w:rsidRPr="00206CA1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206CA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18</w:t>
            </w:r>
            <w:r w:rsidR="00656C6E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g</w:t>
            </w:r>
          </w:p>
          <w:p w14:paraId="0FD84A5C" w14:textId="0BAF1651" w:rsidR="000A3B7E" w:rsidRPr="00206CA1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206CA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NCAA: 94</w:t>
            </w:r>
          </w:p>
          <w:p w14:paraId="5AE03182" w14:textId="313EC893" w:rsidR="004237A2" w:rsidRPr="00DA5874" w:rsidRDefault="004237A2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(3-5 years, n=21; 6-11 years, n=39; &gt;12 years, n=34)</w:t>
            </w:r>
          </w:p>
          <w:p w14:paraId="7F052D1C" w14:textId="4C72E86B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CAA: 9</w:t>
            </w:r>
            <w:r w:rsidR="00656C6E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</w:t>
            </w:r>
          </w:p>
          <w:p w14:paraId="7BDDEA21" w14:textId="7F9BCE61" w:rsidR="004237A2" w:rsidRPr="00DA5874" w:rsidRDefault="004237A2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(3-5 years, n=21; 6-11 years, n=4</w:t>
            </w:r>
            <w:r w:rsidR="00656C6E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; &gt;12 years, n=27)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E227D" w14:textId="3CC6B59E" w:rsidR="000A3B7E" w:rsidRPr="00206CA1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</w:pPr>
            <w:r w:rsidRPr="00206CA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CG: 1</w:t>
            </w:r>
            <w:r w:rsidR="00656C6E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89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g</w:t>
            </w:r>
            <w:r w:rsidRPr="00206CA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 xml:space="preserve">, 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</w:p>
          <w:p w14:paraId="0B6BDD1E" w14:textId="27E1C5B4" w:rsidR="004237A2" w:rsidRPr="00DA5874" w:rsidRDefault="004237A2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(3-5 years, n=63; 6-11 years, n=5</w:t>
            </w:r>
            <w:r w:rsidR="00656C6E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; &gt;12 years, n=</w:t>
            </w:r>
            <w:r w:rsidR="00613F8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69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)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2210E" w14:textId="5B580455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3-5 years:</w:t>
            </w:r>
          </w:p>
          <w:p w14:paraId="650DAFCE" w14:textId="571B8244" w:rsidR="00175781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NCAA: 1685 (1128-2250)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</w:p>
          <w:p w14:paraId="702B767A" w14:textId="304EEFA0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CAA: 3560 (2300-4830)</w:t>
            </w:r>
            <w:r w:rsidR="00175781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</w:p>
          <w:p w14:paraId="7421FBFB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6-11 years:</w:t>
            </w:r>
          </w:p>
          <w:p w14:paraId="635EB7E5" w14:textId="28ED513B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NCAA: 3266 (1860-4410)</w:t>
            </w:r>
            <w:r w:rsidR="00175781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</w:p>
          <w:p w14:paraId="226B910E" w14:textId="13C29F9A" w:rsidR="004237A2" w:rsidRPr="00DA5874" w:rsidRDefault="004237A2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NCAA:</w:t>
            </w:r>
            <w:r w:rsidR="00660F9F"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3178.67 (1962.62)</w:t>
            </w:r>
            <w:r w:rsidR="00DA5874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4</w:t>
            </w:r>
          </w:p>
          <w:p w14:paraId="5A57A990" w14:textId="75346008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CAA: 3980 (2558-5447)</w:t>
            </w:r>
            <w:r w:rsidR="00175781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</w:p>
          <w:p w14:paraId="1AF201BF" w14:textId="47147F0D" w:rsidR="00DA5874" w:rsidRPr="00DA5874" w:rsidRDefault="00DA5874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CAA: 3995 (2212.4)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4</w:t>
            </w:r>
          </w:p>
          <w:p w14:paraId="29ACD8B1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&gt;12years:</w:t>
            </w:r>
          </w:p>
          <w:p w14:paraId="6701BF7D" w14:textId="3088B141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NCAA: 2510 (1220-4490)</w:t>
            </w:r>
            <w:r w:rsidR="00175781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</w:p>
          <w:p w14:paraId="440E7561" w14:textId="31F29DEC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CAA: 3527 (2327-5780)</w:t>
            </w:r>
            <w:r w:rsidR="00175781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6D0FD" w14:textId="2378C6A2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3-5 years:</w:t>
            </w:r>
          </w:p>
          <w:p w14:paraId="567AF692" w14:textId="7488405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CG: 1940 (1130-2660)</w:t>
            </w:r>
            <w:r w:rsidR="00175781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  <w:r w:rsidR="00E14689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,</w:t>
            </w:r>
            <w:r w:rsidR="00E14689" w:rsidRPr="00E14689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i</w:t>
            </w:r>
          </w:p>
          <w:p w14:paraId="46521249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6-11 years:</w:t>
            </w:r>
          </w:p>
          <w:p w14:paraId="6358E42C" w14:textId="2811A55C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CG: 3631 (1990-6300)</w:t>
            </w:r>
            <w:r w:rsidR="00175781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  <w:r w:rsidR="00E14689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,</w:t>
            </w:r>
            <w:r w:rsidR="00E14689" w:rsidRPr="00E14689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i</w:t>
            </w:r>
          </w:p>
          <w:p w14:paraId="51AE2F9E" w14:textId="406DD944" w:rsidR="00DA5874" w:rsidRPr="00DA5874" w:rsidRDefault="00DA5874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CG: 3973.67 (3276.56)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4</w:t>
            </w:r>
          </w:p>
          <w:p w14:paraId="399671D6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&gt;12years:</w:t>
            </w:r>
          </w:p>
          <w:p w14:paraId="79B9EDE4" w14:textId="48018593" w:rsidR="000A3B7E" w:rsidRPr="00DA5874" w:rsidRDefault="000A3B7E" w:rsidP="00DA58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CG: 4100 (2860-7020)</w:t>
            </w:r>
            <w:r w:rsidR="00175781"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2,</w:t>
            </w:r>
            <w:r w:rsidR="001757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h</w:t>
            </w:r>
            <w:r w:rsidR="00E14689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,</w:t>
            </w:r>
            <w:r w:rsidR="00E14689" w:rsidRPr="00E14689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i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833FE" w14:textId="7C139542" w:rsidR="000A3B7E" w:rsidRPr="00DA5874" w:rsidRDefault="000A3B7E" w:rsidP="000A3B7E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959" w:type="dxa"/>
            <w:vAlign w:val="center"/>
          </w:tcPr>
          <w:p w14:paraId="06B9E864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3-5 years:</w:t>
            </w:r>
          </w:p>
          <w:p w14:paraId="2514FBDB" w14:textId="1CB8A210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&lt;0.001</w:t>
            </w:r>
          </w:p>
          <w:p w14:paraId="310EBB85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6-11 years:</w:t>
            </w:r>
          </w:p>
          <w:p w14:paraId="45F65AA3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&lt;0.001</w:t>
            </w:r>
          </w:p>
          <w:p w14:paraId="3ABA78C1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&gt;12years:</w:t>
            </w:r>
          </w:p>
          <w:p w14:paraId="17000B0A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&lt;0.001</w:t>
            </w:r>
          </w:p>
          <w:p w14:paraId="231F9455" w14:textId="5F331C15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three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-group comparison values: NCAA, CAA, and CG)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6BC60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3-5 years:</w:t>
            </w:r>
          </w:p>
          <w:p w14:paraId="01B5740A" w14:textId="5684855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AA vs. CG: </w:t>
            </w:r>
            <w:r w:rsidR="00B5770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4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97</w:t>
            </w:r>
            <w:r w:rsidR="00B5770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</w:t>
            </w:r>
          </w:p>
          <w:p w14:paraId="4B95EC87" w14:textId="4E65BDB1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225</w:t>
            </w:r>
            <w:r w:rsidR="00B5770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</w:t>
            </w:r>
          </w:p>
          <w:p w14:paraId="293149D9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6-11 years:</w:t>
            </w:r>
          </w:p>
          <w:p w14:paraId="11351E65" w14:textId="7FAB48FF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124</w:t>
            </w:r>
            <w:r w:rsidR="00B5770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</w:t>
            </w:r>
          </w:p>
          <w:p w14:paraId="62EAD5BC" w14:textId="7D0DF6DA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756</w:t>
            </w:r>
            <w:r w:rsidR="00B5770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</w:t>
            </w:r>
          </w:p>
          <w:p w14:paraId="66167E36" w14:textId="05AFBAE8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&gt;12years: </w:t>
            </w:r>
          </w:p>
          <w:p w14:paraId="51DB4261" w14:textId="0487634F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1</w:t>
            </w:r>
            <w:r w:rsidR="00B5770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000</w:t>
            </w:r>
          </w:p>
          <w:p w14:paraId="638E532F" w14:textId="765932F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561</w:t>
            </w:r>
            <w:r w:rsidR="00B5770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</w:t>
            </w:r>
          </w:p>
          <w:p w14:paraId="0D8A3A81" w14:textId="4EDEBF83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2D25D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3-5 years:</w:t>
            </w:r>
          </w:p>
          <w:p w14:paraId="6A4CFE58" w14:textId="5DC28E1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0.97 [0.93-0.99]</w:t>
            </w:r>
          </w:p>
          <w:p w14:paraId="26C65787" w14:textId="14395348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0.8 [0.6-0.9]</w:t>
            </w:r>
          </w:p>
          <w:p w14:paraId="22189C8D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6-11 years:</w:t>
            </w:r>
          </w:p>
          <w:p w14:paraId="253AA424" w14:textId="157FD264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0.97 [0.93-0.9</w:t>
            </w:r>
            <w:r w:rsidR="00B57701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8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]</w:t>
            </w:r>
          </w:p>
          <w:p w14:paraId="55B7C787" w14:textId="35C2D2F0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0.61 [0.47-0.72]</w:t>
            </w:r>
          </w:p>
          <w:p w14:paraId="066E66B4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&gt;12years: </w:t>
            </w:r>
          </w:p>
          <w:p w14:paraId="5466C701" w14:textId="182DE294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0.92 [0.85-0.96]</w:t>
            </w:r>
          </w:p>
          <w:p w14:paraId="05ED5360" w14:textId="4D72F83A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0.85 [0.77-0.91]</w:t>
            </w:r>
          </w:p>
          <w:p w14:paraId="0AF30E21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AE5A6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3-5 years:</w:t>
            </w:r>
          </w:p>
          <w:p w14:paraId="6348FEA0" w14:textId="5526AA89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92</w:t>
            </w:r>
          </w:p>
          <w:p w14:paraId="025D1A91" w14:textId="74787B1D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85</w:t>
            </w:r>
          </w:p>
          <w:p w14:paraId="48D0E95E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6-11 years:</w:t>
            </w:r>
          </w:p>
          <w:p w14:paraId="119599F0" w14:textId="76EAAE7D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91</w:t>
            </w:r>
          </w:p>
          <w:p w14:paraId="333F4E0D" w14:textId="1D4CDF83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15</w:t>
            </w:r>
          </w:p>
          <w:p w14:paraId="1EA2159A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&gt;12years: </w:t>
            </w:r>
          </w:p>
          <w:p w14:paraId="4B23765B" w14:textId="25656E61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AA vs. CG: 86 </w:t>
            </w:r>
          </w:p>
          <w:p w14:paraId="2A8070DA" w14:textId="548B7193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29</w:t>
            </w:r>
          </w:p>
          <w:p w14:paraId="2971C25C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5F166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3-5 years:</w:t>
            </w:r>
          </w:p>
          <w:p w14:paraId="57BAAA33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92</w:t>
            </w:r>
          </w:p>
          <w:p w14:paraId="2F203FB2" w14:textId="5F879E92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76</w:t>
            </w:r>
          </w:p>
          <w:p w14:paraId="033848FD" w14:textId="77777777" w:rsidR="000A3B7E" w:rsidRPr="00DA5874" w:rsidRDefault="000A3B7E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6-11 years:</w:t>
            </w:r>
          </w:p>
          <w:p w14:paraId="2154C3AA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91</w:t>
            </w:r>
          </w:p>
          <w:p w14:paraId="4BE31B9D" w14:textId="2957CE63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97</w:t>
            </w:r>
          </w:p>
          <w:p w14:paraId="62A7321F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&gt;12years: </w:t>
            </w:r>
          </w:p>
          <w:p w14:paraId="433AB22B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AA vs. CG: 86 </w:t>
            </w:r>
          </w:p>
          <w:p w14:paraId="3DD1EC78" w14:textId="298406A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94</w:t>
            </w:r>
          </w:p>
          <w:p w14:paraId="0C3A0A02" w14:textId="77777777" w:rsidR="000A3B7E" w:rsidRPr="00DA5874" w:rsidRDefault="000A3B7E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93706B" w:rsidRPr="00DA5874" w14:paraId="5A0628C2" w14:textId="77777777" w:rsidTr="00B531CA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E9E4A" w14:textId="163E2622" w:rsidR="0093706B" w:rsidRPr="00DA5874" w:rsidRDefault="00AA765B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Ertekin</w:t>
            </w:r>
            <w:r w:rsidR="00E56149"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et al. (2023)</w:t>
            </w:r>
          </w:p>
        </w:tc>
        <w:tc>
          <w:tcPr>
            <w:tcW w:w="799" w:type="dxa"/>
            <w:vAlign w:val="center"/>
          </w:tcPr>
          <w:p w14:paraId="1C4B3F1F" w14:textId="6A72E1BE" w:rsidR="0093706B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1519F" w14:textId="4A88DC94" w:rsidR="0093706B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86024" w14:textId="36B67E81" w:rsidR="0093706B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29 (11-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75)y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3</w:t>
            </w:r>
          </w:p>
          <w:p w14:paraId="4C64ED92" w14:textId="5EC796A1" w:rsidR="00E56149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30 (18-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70)y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AC557" w14:textId="1329EE78" w:rsidR="0093706B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455/244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1897F" w14:textId="1B848290" w:rsidR="0093706B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699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5CCA4" w14:textId="77777777" w:rsidR="0093706B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699</w:t>
            </w:r>
          </w:p>
          <w:p w14:paraId="49E5B913" w14:textId="77777777" w:rsidR="00E56149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570</w:t>
            </w:r>
          </w:p>
          <w:p w14:paraId="37B4C6BF" w14:textId="622162D3" w:rsidR="00E56149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129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95FBC" w14:textId="69B0094B" w:rsidR="0093706B" w:rsidRPr="00DA5874" w:rsidRDefault="00E5614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8883B" w14:textId="2379629C" w:rsidR="0093706B" w:rsidRPr="00E14689" w:rsidRDefault="00E56149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E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863 (60-8576)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3</w:t>
            </w:r>
            <w:r w:rsidR="002575A6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,</w:t>
            </w:r>
            <w:r w:rsidR="00E14689" w:rsidRPr="00E14689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es-ES"/>
              </w:rPr>
              <w:t>j</w:t>
            </w:r>
            <w:proofErr w:type="gramEnd"/>
          </w:p>
          <w:p w14:paraId="44D8C4B1" w14:textId="5443018F" w:rsidR="00347565" w:rsidRPr="00347565" w:rsidRDefault="0034756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NCAA: 2590.5 (1390.19)</w:t>
            </w:r>
            <w:r w:rsidRPr="00347565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5</w:t>
            </w:r>
          </w:p>
          <w:p w14:paraId="7F98E753" w14:textId="19150D28" w:rsidR="00E56149" w:rsidRDefault="00E56149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16022 (4641-773696)</w:t>
            </w:r>
            <w:proofErr w:type="gramStart"/>
            <w:r w:rsidR="00E14689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3,</w:t>
            </w:r>
            <w:r w:rsidR="00E14689" w:rsidRPr="00E14689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es-ES"/>
              </w:rPr>
              <w:t>j</w:t>
            </w:r>
            <w:proofErr w:type="gramEnd"/>
          </w:p>
          <w:p w14:paraId="0D1A7AAE" w14:textId="7C34BCE7" w:rsidR="00347565" w:rsidRPr="00347565" w:rsidRDefault="0034756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4756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CAA: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202595.25 (148617.15)</w:t>
            </w:r>
            <w:r w:rsidRPr="00347565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10E59" w14:textId="4435FE69" w:rsidR="0093706B" w:rsidRPr="00DA5874" w:rsidRDefault="00B531CA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03B76" w14:textId="666DE3D9" w:rsidR="0093706B" w:rsidRPr="00DA5874" w:rsidRDefault="00B531CA" w:rsidP="000A3B7E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959" w:type="dxa"/>
            <w:vAlign w:val="center"/>
          </w:tcPr>
          <w:p w14:paraId="0225CA27" w14:textId="7871E9A2" w:rsidR="0093706B" w:rsidRPr="00DA5874" w:rsidRDefault="00B531CA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&lt;0.001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8FB0D" w14:textId="4AF2F358" w:rsidR="0093706B" w:rsidRPr="00DA5874" w:rsidRDefault="00B531CA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5703.3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42D76" w14:textId="4E776A44" w:rsidR="0093706B" w:rsidRPr="00DA5874" w:rsidRDefault="00E31E3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NCAA vs. CAA: </w:t>
            </w:r>
            <w:r w:rsidR="00B531CA"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0.999 [0.999-1]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115DB" w14:textId="293DD16A" w:rsidR="0093706B" w:rsidRPr="00DA5874" w:rsidRDefault="00B531CA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99.2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547E" w14:textId="561FB5BB" w:rsidR="0093706B" w:rsidRPr="00DA5874" w:rsidRDefault="00B531CA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99.5</w:t>
            </w:r>
          </w:p>
        </w:tc>
      </w:tr>
      <w:tr w:rsidR="00B01308" w:rsidRPr="00DA5874" w14:paraId="79B6C917" w14:textId="77777777" w:rsidTr="00E31E35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FF79E" w14:textId="527D3174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</w:rPr>
              <w:t>Pernia et al. (</w:t>
            </w:r>
            <w:proofErr w:type="gramStart"/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</w:rPr>
              <w:t>2024)</w:t>
            </w:r>
            <w:r w:rsidR="00FB2981" w:rsidRPr="00FB29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a</w:t>
            </w:r>
            <w:proofErr w:type="gramEnd"/>
          </w:p>
        </w:tc>
        <w:tc>
          <w:tcPr>
            <w:tcW w:w="799" w:type="dxa"/>
            <w:vAlign w:val="center"/>
          </w:tcPr>
          <w:p w14:paraId="190B2C49" w14:textId="481BAC54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EB5B9" w14:textId="3E7130E2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E65CE" w14:textId="02498B04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</w:rPr>
              <w:t>10.1 (7.7-11.</w:t>
            </w:r>
            <w:proofErr w:type="gramStart"/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</w:rPr>
              <w:t>9)y</w:t>
            </w:r>
            <w:proofErr w:type="gramEnd"/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46361" w14:textId="4C67E598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</w:rPr>
              <w:t>1101/708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56E63" w14:textId="45E77E99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</w:rPr>
              <w:t>1809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DB9E4" w14:textId="50681B87" w:rsidR="00B01308" w:rsidRPr="002575A6" w:rsidRDefault="006A62BD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317</w:t>
            </w:r>
          </w:p>
          <w:p w14:paraId="13E217A2" w14:textId="765904BF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PLA: </w:t>
            </w:r>
            <w:r w:rsidR="006A62BD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233</w:t>
            </w:r>
          </w:p>
          <w:p w14:paraId="629D78B0" w14:textId="440B1854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GA: </w:t>
            </w:r>
            <w:r w:rsidR="0075568A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5</w:t>
            </w:r>
            <w:r w:rsidR="006A62BD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6</w:t>
            </w:r>
          </w:p>
          <w:p w14:paraId="77657111" w14:textId="3E4F2947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PA: </w:t>
            </w:r>
            <w:r w:rsidR="0075568A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</w:t>
            </w:r>
            <w:r w:rsidR="006A62BD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2</w:t>
            </w:r>
          </w:p>
          <w:p w14:paraId="76D87FE3" w14:textId="37CF1733" w:rsidR="00B01308" w:rsidRPr="002575A6" w:rsidRDefault="00B01308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Peritonitis/abscess: 6 (authors </w:t>
            </w:r>
            <w:r w:rsidR="00360A6C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clarified that these</w:t>
            </w: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="00360A6C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six</w:t>
            </w: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="00347565"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patients</w:t>
            </w: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="00360A6C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don’t </w:t>
            </w: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belong to the GA/PA group)</w:t>
            </w:r>
            <w:r w:rsidR="00E14689" w:rsidRPr="00E14689">
              <w:rPr>
                <w:rFonts w:ascii="Times New Roman" w:eastAsia="Times New Roman" w:hAnsi="Times New Roman" w:cs="Times New Roman"/>
                <w:bCs/>
                <w:sz w:val="15"/>
                <w:szCs w:val="15"/>
                <w:vertAlign w:val="superscript"/>
                <w:lang w:val="en-US"/>
              </w:rPr>
              <w:t>k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55C31" w14:textId="77777777" w:rsidR="00B01308" w:rsidRDefault="006A62BD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CG</w:t>
            </w:r>
            <w:r w:rsidR="00B01308" w:rsidRPr="002575A6">
              <w:rPr>
                <w:rFonts w:ascii="Times New Roman" w:eastAsia="Times New Roman" w:hAnsi="Times New Roman" w:cs="Times New Roman"/>
                <w:sz w:val="15"/>
                <w:szCs w:val="15"/>
              </w:rPr>
              <w:t>: 1</w:t>
            </w:r>
            <w:r w:rsidR="0075568A">
              <w:rPr>
                <w:rFonts w:ascii="Times New Roman" w:eastAsia="Times New Roman" w:hAnsi="Times New Roman" w:cs="Times New Roman"/>
                <w:sz w:val="15"/>
                <w:szCs w:val="15"/>
              </w:rPr>
              <w:t>492</w:t>
            </w:r>
          </w:p>
          <w:p w14:paraId="6AAF22F2" w14:textId="24D7CFED" w:rsidR="00A517F9" w:rsidRPr="002575A6" w:rsidRDefault="00A517F9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NA: 19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6A1AA" w14:textId="2D49A8BF" w:rsidR="00A517F9" w:rsidRDefault="00A517F9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PLA: </w:t>
            </w:r>
            <w:r w:rsidRPr="00A517F9">
              <w:rPr>
                <w:rFonts w:ascii="Times New Roman" w:eastAsia="Times New Roman" w:hAnsi="Times New Roman" w:cs="Times New Roman"/>
                <w:sz w:val="15"/>
                <w:szCs w:val="15"/>
              </w:rPr>
              <w:t>2131.4 (1792.9)</w:t>
            </w:r>
            <w:proofErr w:type="gramStart"/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,c</w:t>
            </w:r>
            <w:proofErr w:type="gramEnd"/>
          </w:p>
          <w:p w14:paraId="45CB0C0A" w14:textId="05319FF1" w:rsidR="00A517F9" w:rsidRDefault="00A517F9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GA: </w:t>
            </w:r>
            <w:r w:rsidRPr="00A517F9">
              <w:rPr>
                <w:rFonts w:ascii="Times New Roman" w:eastAsia="Times New Roman" w:hAnsi="Times New Roman" w:cs="Times New Roman"/>
                <w:sz w:val="15"/>
                <w:szCs w:val="15"/>
              </w:rPr>
              <w:t>3870.2 (2961.1)</w:t>
            </w:r>
            <w:proofErr w:type="gramStart"/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,c</w:t>
            </w:r>
            <w:proofErr w:type="gramEnd"/>
          </w:p>
          <w:p w14:paraId="6B8E4E37" w14:textId="619B58F9" w:rsidR="00A517F9" w:rsidRDefault="00A517F9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PA: </w:t>
            </w:r>
            <w:r w:rsidRPr="00A517F9">
              <w:rPr>
                <w:rFonts w:ascii="Times New Roman" w:eastAsia="Times New Roman" w:hAnsi="Times New Roman" w:cs="Times New Roman"/>
                <w:sz w:val="15"/>
                <w:szCs w:val="15"/>
              </w:rPr>
              <w:t>3487.8 (1745.8)</w:t>
            </w:r>
            <w:proofErr w:type="gramStart"/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,c</w:t>
            </w:r>
            <w:proofErr w:type="gramEnd"/>
          </w:p>
          <w:p w14:paraId="5BDC84F0" w14:textId="2141F68F" w:rsidR="00A517F9" w:rsidRPr="00A517F9" w:rsidRDefault="00A517F9" w:rsidP="00A5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Peritonitis: </w:t>
            </w:r>
            <w:r w:rsidRPr="00A517F9">
              <w:rPr>
                <w:rFonts w:ascii="Times New Roman" w:eastAsia="Times New Roman" w:hAnsi="Times New Roman" w:cs="Times New Roman"/>
                <w:sz w:val="15"/>
                <w:szCs w:val="15"/>
              </w:rPr>
              <w:t>2904.2</w:t>
            </w:r>
            <w:r w:rsidRPr="00A517F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517F9">
              <w:rPr>
                <w:rFonts w:ascii="Times New Roman" w:eastAsia="Times New Roman" w:hAnsi="Times New Roman" w:cs="Times New Roman"/>
                <w:sz w:val="15"/>
                <w:szCs w:val="15"/>
              </w:rPr>
              <w:t>(1162.0)</w:t>
            </w:r>
            <w:proofErr w:type="gramStart"/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,c</w:t>
            </w:r>
            <w:proofErr w:type="gramEnd"/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4E206" w14:textId="0DA63B07" w:rsidR="00B01308" w:rsidRPr="002575A6" w:rsidRDefault="00A517F9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CG: (NA + NSAP): </w:t>
            </w:r>
            <w:r w:rsidRPr="00A517F9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1145.9 (1518.9)</w:t>
            </w: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,c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FDD2B" w14:textId="3962D877" w:rsidR="00B01308" w:rsidRPr="002575A6" w:rsidRDefault="007E2F33" w:rsidP="000A3B7E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959" w:type="dxa"/>
            <w:vAlign w:val="center"/>
          </w:tcPr>
          <w:p w14:paraId="63947E0E" w14:textId="076B45D6" w:rsidR="00B01308" w:rsidRPr="002575A6" w:rsidRDefault="007E2F33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4CB35" w14:textId="5A17027E" w:rsidR="00B01308" w:rsidRPr="002575A6" w:rsidRDefault="008E2F0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AA vs. NSAP: </w:t>
            </w:r>
            <w:r w:rsidR="00B01308"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923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692E6" w14:textId="77777777" w:rsidR="00B01308" w:rsidRDefault="002575A6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: </w:t>
            </w:r>
            <w:r w:rsidR="008E2F05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0.788 [0.767-0.807]</w:t>
            </w:r>
          </w:p>
          <w:p w14:paraId="7CE48E36" w14:textId="0FB795B0" w:rsidR="00A517F9" w:rsidRPr="002575A6" w:rsidRDefault="00A517F9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AA vs. CG: </w:t>
            </w:r>
            <w:r w:rsidRPr="00A517F9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0.741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[</w:t>
            </w:r>
            <w:r w:rsidRPr="00A517F9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0.720 - 0.763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0A547" w14:textId="09980980" w:rsidR="00B01308" w:rsidRPr="002575A6" w:rsidRDefault="002575A6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83.1</w:t>
            </w:r>
            <w:r w:rsidR="008630BE" w:rsidRPr="008630BE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c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171C7" w14:textId="454D17C5" w:rsidR="00B01308" w:rsidRPr="00DA5874" w:rsidRDefault="002575A6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en-US"/>
              </w:rPr>
            </w:pPr>
            <w:r w:rsidRPr="002575A6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CG: 65.2</w:t>
            </w:r>
            <w:r w:rsidR="008630BE" w:rsidRPr="008630BE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/>
              </w:rPr>
              <w:t>c</w:t>
            </w:r>
          </w:p>
        </w:tc>
      </w:tr>
      <w:tr w:rsidR="00B531CA" w:rsidRPr="00DA5874" w14:paraId="67B642E9" w14:textId="77777777" w:rsidTr="00E31E35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EF44E" w14:textId="04C91812" w:rsidR="00B531CA" w:rsidRPr="00DA5874" w:rsidRDefault="00C22744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Saridas et al. (2024)</w:t>
            </w:r>
          </w:p>
        </w:tc>
        <w:tc>
          <w:tcPr>
            <w:tcW w:w="799" w:type="dxa"/>
            <w:vAlign w:val="center"/>
          </w:tcPr>
          <w:p w14:paraId="4C0F3A17" w14:textId="29E8416C" w:rsidR="00B531CA" w:rsidRPr="00DA5874" w:rsidRDefault="00C22744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4519A" w14:textId="402F8B75" w:rsidR="00B531CA" w:rsidRPr="00DA5874" w:rsidRDefault="00E31E35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F905F" w14:textId="56EA8A5B" w:rsidR="00B531CA" w:rsidRPr="00DA5874" w:rsidRDefault="00E31E35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39.21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31.09)y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152B8B91" w14:textId="7C2CE3BB" w:rsidR="00E31E35" w:rsidRPr="00DA5874" w:rsidRDefault="00E31E35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35.14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13.81)y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5EEA6" w14:textId="340AEE05" w:rsidR="00B531CA" w:rsidRPr="00DA5874" w:rsidRDefault="00E31E35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239/197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14042" w14:textId="59156EBC" w:rsidR="00B531CA" w:rsidRPr="00DA5874" w:rsidRDefault="00E31E35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436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7214B" w14:textId="77777777" w:rsidR="00B531CA" w:rsidRPr="00DA5874" w:rsidRDefault="00E31E35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436</w:t>
            </w:r>
          </w:p>
          <w:p w14:paraId="04BEA454" w14:textId="77777777" w:rsidR="00E31E35" w:rsidRPr="00DA5874" w:rsidRDefault="00E31E35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310</w:t>
            </w:r>
          </w:p>
          <w:p w14:paraId="1E3AD150" w14:textId="41655C82" w:rsidR="00E31E35" w:rsidRPr="00DA5874" w:rsidRDefault="00E31E35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126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C996B" w14:textId="6129721F" w:rsidR="00B531CA" w:rsidRPr="00DA5874" w:rsidRDefault="00E31E35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B3262" w14:textId="780004A8" w:rsidR="00B531CA" w:rsidRPr="00DA5874" w:rsidRDefault="00E31E3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NCAA: 1218.21 (634.21)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  <w:p w14:paraId="34166FEB" w14:textId="311E71C9" w:rsidR="00E31E35" w:rsidRPr="00DA5874" w:rsidRDefault="00E31E3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CAA: 1886.54 (850.62)</w:t>
            </w:r>
            <w:bookmarkStart w:id="0" w:name="_Hlk176702460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  <w:bookmarkEnd w:id="0"/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0603D" w14:textId="33BF9CAA" w:rsidR="00B531CA" w:rsidRPr="00DA5874" w:rsidRDefault="00E31E3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8E424" w14:textId="516B6394" w:rsidR="00B531CA" w:rsidRPr="00DA5874" w:rsidRDefault="00E31E35" w:rsidP="000A3B7E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959" w:type="dxa"/>
            <w:vAlign w:val="center"/>
          </w:tcPr>
          <w:p w14:paraId="44252D11" w14:textId="56B3F92F" w:rsidR="00B531CA" w:rsidRPr="00DA5874" w:rsidRDefault="00E31E3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&lt;0.001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EC5E8" w14:textId="7EE09BB6" w:rsidR="00B531CA" w:rsidRPr="00DA5874" w:rsidRDefault="00E31E3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1647.01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B423A" w14:textId="1F8A5A62" w:rsidR="00B531CA" w:rsidRPr="00DA5874" w:rsidRDefault="00E31E3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0.742 [0.7-0.79]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888F5" w14:textId="4977BCD3" w:rsidR="00B531CA" w:rsidRPr="00DA5874" w:rsidRDefault="00E31E3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82.6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AE956" w14:textId="78A6B2D3" w:rsidR="00B531CA" w:rsidRPr="00DA5874" w:rsidRDefault="00E31E35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NCAA vs. CAA: 56.3</w:t>
            </w:r>
          </w:p>
        </w:tc>
      </w:tr>
      <w:tr w:rsidR="00E31E35" w:rsidRPr="00DA5874" w14:paraId="68DD10BD" w14:textId="77777777" w:rsidTr="00F13E7B">
        <w:trPr>
          <w:trHeight w:val="1646"/>
        </w:trPr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F7448" w14:textId="3CA5047C" w:rsidR="00E31E35" w:rsidRPr="00DA5874" w:rsidRDefault="001A1061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Guo et al.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2024)</w:t>
            </w:r>
            <w:r w:rsidR="00FB2981" w:rsidRPr="00FB2981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a</w:t>
            </w:r>
            <w:proofErr w:type="gramEnd"/>
          </w:p>
        </w:tc>
        <w:tc>
          <w:tcPr>
            <w:tcW w:w="799" w:type="dxa"/>
            <w:vAlign w:val="center"/>
          </w:tcPr>
          <w:p w14:paraId="2B5CE36C" w14:textId="66408FFC" w:rsidR="00E31E35" w:rsidRPr="00DA5874" w:rsidRDefault="001A1061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D63FA" w14:textId="705B2C25" w:rsidR="00E31E35" w:rsidRPr="00DA5874" w:rsidRDefault="001A1061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Retrospective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13B12" w14:textId="608F23E8" w:rsidR="00E31E35" w:rsidRPr="00DA5874" w:rsidRDefault="001A1061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9.75 (</w:t>
            </w:r>
            <w:proofErr w:type="gramStart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2.14)y</w:t>
            </w:r>
            <w:proofErr w:type="gramEnd"/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CRA: 9.48 (2.05)y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405CB" w14:textId="5276DD3D" w:rsidR="00E31E35" w:rsidRPr="00DA5874" w:rsidRDefault="001A1061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55/49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F17EF" w14:textId="01145DA6" w:rsidR="00E31E35" w:rsidRPr="00DA5874" w:rsidRDefault="001A1061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104</w:t>
            </w:r>
          </w:p>
        </w:tc>
        <w:tc>
          <w:tcPr>
            <w:tcW w:w="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607D6" w14:textId="1BCE2107" w:rsidR="00E31E35" w:rsidRPr="00DA5874" w:rsidRDefault="001A1061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778AD" w14:textId="1EA885DB" w:rsidR="00E31E35" w:rsidRPr="00DA5874" w:rsidRDefault="001A1061" w:rsidP="000A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CRA: 53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D802E" w14:textId="10B5F005" w:rsidR="00E31E35" w:rsidRPr="00DA5874" w:rsidRDefault="001A1061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</w:rPr>
              <w:t>AA: 660.41 (80.34)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B3DCD" w14:textId="3A28E1B2" w:rsidR="00E31E35" w:rsidRPr="00DA5874" w:rsidRDefault="001A1061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CRA: 605.27 (78.25)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EBA31" w14:textId="22D8801B" w:rsidR="00E31E35" w:rsidRPr="00DA5874" w:rsidRDefault="001A1061" w:rsidP="000A3B7E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AA vs. CRA: &lt;0.001</w:t>
            </w:r>
          </w:p>
        </w:tc>
        <w:tc>
          <w:tcPr>
            <w:tcW w:w="959" w:type="dxa"/>
            <w:vAlign w:val="center"/>
          </w:tcPr>
          <w:p w14:paraId="4B599FAD" w14:textId="716260EF" w:rsidR="00E31E35" w:rsidRPr="00DA5874" w:rsidRDefault="001A1061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F7A54" w14:textId="5FF0EEFE" w:rsidR="00E31E35" w:rsidRPr="00DA5874" w:rsidRDefault="001A1061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AA vs. CRA: AUC </w:t>
            </w:r>
            <w:r w:rsid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combines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 SII and PAS</w:t>
            </w:r>
            <w:r w:rsidR="00EC6112"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; the</w:t>
            </w: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 authors do not provide the AUC for SII alone. 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4B11F" w14:textId="7CAD9075" w:rsidR="00E31E35" w:rsidRPr="00DA5874" w:rsidRDefault="001A1061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BCC7A" w14:textId="298BCE11" w:rsidR="00E31E35" w:rsidRPr="00DA5874" w:rsidRDefault="001A1061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03278" w14:textId="736D3BDD" w:rsidR="00E31E35" w:rsidRPr="00DA5874" w:rsidRDefault="001A1061" w:rsidP="000A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DA5874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-</w:t>
            </w:r>
          </w:p>
        </w:tc>
      </w:tr>
    </w:tbl>
    <w:p w14:paraId="117A6EAB" w14:textId="21176B79" w:rsidR="00844519" w:rsidRPr="00DA5874" w:rsidRDefault="00360A6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en-GB"/>
        </w:rPr>
      </w:pP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lastRenderedPageBreak/>
        <w:t xml:space="preserve">Table 1. </w:t>
      </w:r>
      <w:r w:rsidR="005E5B52"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S</w:t>
      </w: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ummary of publications included in this review.</w:t>
      </w:r>
    </w:p>
    <w:p w14:paraId="7CAA9BE2" w14:textId="24E8980A" w:rsidR="009D35BE" w:rsidRPr="00DA5874" w:rsidRDefault="00360A6C" w:rsidP="00BA064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en-GB"/>
        </w:rPr>
      </w:pP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AA: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Acute appendicitis group, </w:t>
      </w: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CG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: Control group, </w:t>
      </w: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NCAA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: Non-complicated acute appendicitis, </w:t>
      </w: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CAA: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Complicated acute appendicitis, </w:t>
      </w:r>
      <w:r w:rsidR="00765421" w:rsidRPr="00765421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NIAP</w:t>
      </w:r>
      <w:r w:rsidR="00765421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: Non-inflammatory abdominal pain; </w:t>
      </w: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NS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>: non-statis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>tically significant</w:t>
      </w:r>
      <w:r w:rsidR="005E5B52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</w:t>
      </w:r>
      <w:r w:rsidR="00B01308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PLA</w:t>
      </w:r>
      <w:r w:rsidR="00B01308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: </w:t>
      </w:r>
      <w:r w:rsidR="0009553F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>Phlegmonous</w:t>
      </w:r>
      <w:r w:rsidR="00B01308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appendicitis; </w:t>
      </w:r>
      <w:r w:rsidR="005E5B52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GA</w:t>
      </w:r>
      <w:r w:rsidR="005E5B52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: Gangrenous appendicitis; </w:t>
      </w:r>
      <w:r w:rsidR="005E5B52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PA</w:t>
      </w:r>
      <w:r w:rsidR="005E5B52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>: perforated appendicitis</w:t>
      </w:r>
      <w:r w:rsidR="009D35BE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; </w:t>
      </w:r>
      <w:r w:rsidR="009D35BE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 xml:space="preserve">NSAP: </w:t>
      </w:r>
      <w:r w:rsidR="009D35BE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Non-surgical abdominal pain (Suspected AA subsequently excluded in the Emergency Department); </w:t>
      </w:r>
      <w:r w:rsidR="009D35BE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HC</w:t>
      </w:r>
      <w:r w:rsidR="009D35BE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: Healthy controls; </w:t>
      </w:r>
      <w:r w:rsidR="009D35BE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NA</w:t>
      </w:r>
      <w:r w:rsidR="009D35BE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>: Negative Appendectomies</w:t>
      </w:r>
      <w:r w:rsidR="006F1724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; </w:t>
      </w:r>
      <w:r w:rsidR="006F1724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SII</w:t>
      </w:r>
      <w:r w:rsidR="006F1724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: Systemic-immune inflammation index; </w:t>
      </w:r>
      <w:r w:rsidR="006F1724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SIRI</w:t>
      </w:r>
      <w:r w:rsidR="006F1724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: systemic-immune response index; </w:t>
      </w:r>
      <w:r w:rsidR="006F1724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y</w:t>
      </w:r>
      <w:r w:rsidR="006F1724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>: years</w:t>
      </w:r>
      <w:r w:rsidR="001A1061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; </w:t>
      </w:r>
      <w:r w:rsidR="001A1061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CRA</w:t>
      </w:r>
      <w:r w:rsidR="001A1061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>: Chronic Appendicitis</w:t>
      </w:r>
      <w:r w:rsidR="002575A6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; </w:t>
      </w:r>
      <w:r w:rsidR="002575A6" w:rsidRPr="002575A6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PAS</w:t>
      </w:r>
      <w:r w:rsidR="002575A6">
        <w:rPr>
          <w:rFonts w:ascii="Times New Roman" w:eastAsia="Times New Roman" w:hAnsi="Times New Roman" w:cs="Times New Roman"/>
          <w:sz w:val="15"/>
          <w:szCs w:val="15"/>
          <w:lang w:val="en-GB"/>
        </w:rPr>
        <w:t>: Pediatric Appendicitis Score</w:t>
      </w:r>
      <w:r w:rsidR="00FB2981">
        <w:rPr>
          <w:rFonts w:ascii="Times New Roman" w:eastAsia="Times New Roman" w:hAnsi="Times New Roman" w:cs="Times New Roman"/>
          <w:sz w:val="15"/>
          <w:szCs w:val="15"/>
          <w:lang w:val="en-GB"/>
        </w:rPr>
        <w:t>.</w:t>
      </w:r>
    </w:p>
    <w:p w14:paraId="59A9625F" w14:textId="5789F436" w:rsidR="00844519" w:rsidRPr="00DA5874" w:rsidRDefault="009D35BE" w:rsidP="00BA064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en-GB"/>
        </w:rPr>
      </w:pPr>
      <w:r w:rsidRPr="00DA5874">
        <w:rPr>
          <w:rFonts w:ascii="Times New Roman" w:eastAsia="Times New Roman" w:hAnsi="Times New Roman" w:cs="Times New Roman"/>
          <w:color w:val="FF0000"/>
          <w:sz w:val="15"/>
          <w:szCs w:val="15"/>
          <w:lang w:val="en-GB"/>
        </w:rPr>
        <w:t xml:space="preserve"> </w:t>
      </w: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1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>: Mean (standard deviation)</w:t>
      </w:r>
      <w:r w:rsidR="00347565">
        <w:rPr>
          <w:rFonts w:ascii="Times New Roman" w:eastAsia="Times New Roman" w:hAnsi="Times New Roman" w:cs="Times New Roman"/>
          <w:sz w:val="15"/>
          <w:szCs w:val="15"/>
          <w:lang w:val="en-GB"/>
        </w:rPr>
        <w:t>;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</w:t>
      </w: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2: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Median (Interquartile range)</w:t>
      </w:r>
      <w:r w:rsidR="00347565">
        <w:rPr>
          <w:rFonts w:ascii="Times New Roman" w:eastAsia="Times New Roman" w:hAnsi="Times New Roman" w:cs="Times New Roman"/>
          <w:sz w:val="15"/>
          <w:szCs w:val="15"/>
          <w:lang w:val="en-GB"/>
        </w:rPr>
        <w:t>;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</w:t>
      </w:r>
      <w:r w:rsidR="006F1724" w:rsidRPr="00DA5874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>3:</w:t>
      </w:r>
      <w:r w:rsidR="006F1724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</w:t>
      </w:r>
      <w:r w:rsidR="00E56149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>Median</w:t>
      </w:r>
      <w:r w:rsidR="006F1724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(range)</w:t>
      </w:r>
      <w:r w:rsidR="00347565">
        <w:rPr>
          <w:rFonts w:ascii="Times New Roman" w:eastAsia="Times New Roman" w:hAnsi="Times New Roman" w:cs="Times New Roman"/>
          <w:sz w:val="15"/>
          <w:szCs w:val="15"/>
          <w:lang w:val="en-GB"/>
        </w:rPr>
        <w:t>;</w:t>
      </w:r>
      <w:r w:rsidR="006F1724"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</w:t>
      </w:r>
      <w:r w:rsidR="006F1724"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4</w:t>
      </w:r>
      <w:r w:rsidRPr="00DA5874">
        <w:rPr>
          <w:rFonts w:ascii="Times New Roman" w:eastAsia="Times New Roman" w:hAnsi="Times New Roman" w:cs="Times New Roman"/>
          <w:b/>
          <w:sz w:val="15"/>
          <w:szCs w:val="15"/>
          <w:lang w:val="en-GB"/>
        </w:rPr>
        <w:t>:</w:t>
      </w:r>
      <w:r w:rsidRPr="00DA5874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 Mean (standard deviation) calculated from Median (Interquartile range)</w:t>
      </w:r>
      <w:r w:rsidR="00347565">
        <w:rPr>
          <w:rFonts w:ascii="Times New Roman" w:eastAsia="Times New Roman" w:hAnsi="Times New Roman" w:cs="Times New Roman"/>
          <w:sz w:val="15"/>
          <w:szCs w:val="15"/>
          <w:lang w:val="en-GB"/>
        </w:rPr>
        <w:t xml:space="preserve">; </w:t>
      </w:r>
      <w:r w:rsidR="00347565" w:rsidRPr="00347565"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  <w:t xml:space="preserve">5: </w:t>
      </w:r>
      <w:r w:rsidR="00347565">
        <w:rPr>
          <w:rFonts w:ascii="Times New Roman" w:eastAsia="Times New Roman" w:hAnsi="Times New Roman" w:cs="Times New Roman"/>
          <w:sz w:val="15"/>
          <w:szCs w:val="15"/>
          <w:lang w:val="en-GB"/>
        </w:rPr>
        <w:t>Mean (standard deviation) calculated from Median (Range)</w:t>
      </w:r>
    </w:p>
    <w:p w14:paraId="631C9D39" w14:textId="5798FCA0" w:rsidR="00D41508" w:rsidRPr="00DA5874" w:rsidRDefault="00FB2981" w:rsidP="002A47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</w:pPr>
      <w:r w:rsidRPr="00FB2981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a</w:t>
      </w:r>
      <w:r w:rsidR="00442D9D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: Study conducted on Pediatric patients; </w:t>
      </w:r>
      <w:r w:rsidRPr="00FB2981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b</w:t>
      </w:r>
      <w:r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:</w:t>
      </w:r>
      <w:r w:rsidR="00442D9D" w:rsidRPr="00DA5874">
        <w:rPr>
          <w:sz w:val="15"/>
          <w:szCs w:val="15"/>
          <w:lang w:val="en-US"/>
        </w:rPr>
        <w:t xml:space="preserve"> </w:t>
      </w:r>
      <w:r w:rsidR="00442D9D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In some parts of 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Tekeli et al. manuscript</w:t>
      </w:r>
      <w:r w:rsidR="00442D9D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, 541 patients are reported (e.g., in the abstract), and in others, 514 (e.g., in Table 1).</w:t>
      </w:r>
      <w:r w:rsidR="00442D9D" w:rsidRPr="00DA5874">
        <w:rPr>
          <w:sz w:val="15"/>
          <w:szCs w:val="15"/>
          <w:lang w:val="en-US"/>
        </w:rPr>
        <w:t xml:space="preserve"> </w:t>
      </w:r>
      <w:r w:rsidR="00442D9D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We used the value 514, obtained when the number of males and females in Table 1 for this group was summed</w:t>
      </w:r>
      <w:r w:rsidR="00206CA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. The corresponding author confirmed that 514 was the correct number; </w:t>
      </w:r>
      <w:r w:rsidR="0057281F" w:rsidRPr="0057281F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c</w:t>
      </w:r>
      <w:r w:rsidR="00576EBE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: Data not available in the original article, provided by the authors</w:t>
      </w:r>
      <w:r w:rsidR="002C06E8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; </w:t>
      </w:r>
      <w:r w:rsidR="0057281F" w:rsidRPr="0057281F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d</w:t>
      </w:r>
      <w:r w:rsidR="0057281F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:</w:t>
      </w:r>
      <w:r w:rsidR="002C06E8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The manuscript 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by Mutlu et al. </w:t>
      </w:r>
      <w:r w:rsidR="002C06E8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has inconsistencies in the number of patients: authors report 628 patients with NCAA</w:t>
      </w:r>
      <w:r w:rsidR="00206CA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; 104</w:t>
      </w:r>
      <w:r w:rsidR="002C06E8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patients with 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CAA</w:t>
      </w:r>
      <w:r w:rsidR="002C06E8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and 714 controls (total n = 1446) but </w:t>
      </w:r>
      <w:r w:rsidR="00FB4F1F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the total sample size reported 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in the main text and the abstract is</w:t>
      </w:r>
      <w:r w:rsidR="002C06E8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1456 patients. On the other hand, the number of </w:t>
      </w:r>
      <w:r w:rsidR="00FB4F1F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males in the control group should correspond to 55.6% (according to the authors),</w:t>
      </w:r>
      <w:r w:rsidR="002C06E8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but only 109 patients out of 714 </w:t>
      </w:r>
      <w:r w:rsidR="00FB4F1F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males </w:t>
      </w:r>
      <w:r w:rsidR="002C06E8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are reported.</w:t>
      </w:r>
      <w:r w:rsidR="00FB4F1F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The same occurs in the CAA group (Authors report 58.5% of males, but only 24 out of 104 </w:t>
      </w:r>
      <w:proofErr w:type="gramStart"/>
      <w:r w:rsidR="00FB4F1F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males</w:t>
      </w:r>
      <w:proofErr w:type="gramEnd"/>
      <w:r w:rsidR="00FB4F1F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figure in Table 1). We have chosen to recalculate the number of male patients based on the percentage provided and to include 1446 rather than 1456 patients in the table</w:t>
      </w:r>
      <w:r w:rsidR="0057281F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; </w:t>
      </w:r>
      <w:r w:rsidR="0057281F" w:rsidRPr="0057281F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e</w:t>
      </w:r>
      <w:r w:rsidR="00DA70E9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: 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The authors (Telafarlı et al.) propose a higher cut-off for </w:t>
      </w:r>
      <w:r w:rsidR="0065209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diagnosing AA (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AA vs. NSAP</w:t>
      </w:r>
      <w:r w:rsidR="0065209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)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(2726.26) than for</w:t>
      </w:r>
      <w:r w:rsidR="0065209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diagnosing CAA (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NCAA vs. CAA</w:t>
      </w:r>
      <w:r w:rsidR="0065209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)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(1239.77). This is statistically inconsistent, as the SII values are higher in both groups for the NCAA vs. CAA comparison than for the AA vs. NSAP comparison. </w:t>
      </w:r>
      <w:r w:rsidR="0065209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One explanation could be that the NSAP vs. CAA comparison was made instead of NCAA vs. CAA, although the authors do not make this explicit. Also</w:t>
      </w:r>
      <w:r w:rsidR="008C4935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, in the case of SII (NSAP vs. AA), a sensitivity of 88.9 and a specificity of 85.4 are reported, much higher than expected for an AUC of 0.75, while in the case of SII (NCAA vs. CAA), the opposite happens: a sensitivity of 70.6 and a specificity of 72.8 are reported for an AUC of 0.927 when much higher values would be expected</w:t>
      </w:r>
      <w:r w:rsidR="00856DDE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;</w:t>
      </w:r>
      <w:r w:rsidR="0017578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</w:t>
      </w:r>
      <w:r w:rsidR="00175781" w:rsidRPr="00175781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f</w:t>
      </w:r>
      <w:r w:rsidR="00856DDE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: In the Study by Siki et al. age data on table 1 is reported as median (interquartile range). Nevertheless, the reported data is more consistent with the median (range)</w:t>
      </w:r>
      <w:r w:rsidR="00655D6E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; </w:t>
      </w:r>
      <w:r w:rsidR="00175781" w:rsidRPr="00175781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g</w:t>
      </w:r>
      <w:r w:rsidR="00655D6E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: In the study conducted by Ortiz-Ley et al., there are inconsistencies in the number of patients. The authors reported 189 patients in the non-AA group, but the sum of the three age groups for this category (non-AA) is 190 (n=63 + n=58 +n=69)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. Same occurs for the NCAA (n=21 + n=39 + n=34) and CAA (n=21 + n=45 +n=27) groups</w:t>
      </w:r>
      <w:r w:rsidR="0017578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(sum = 187, expected =188</w:t>
      </w:r>
      <w:r w:rsidR="00656C6E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). We contacted the authors, and the numbers included in the table are correct, as reported by the corresponding author after contacting her</w:t>
      </w:r>
      <w:r w:rsidR="0017578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;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</w:t>
      </w:r>
      <w:r w:rsidR="00175781" w:rsidRPr="00175781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h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: </w:t>
      </w:r>
      <w:r w:rsidR="00775CD8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Ortiz-Ley et al 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report</w:t>
      </w:r>
      <w:r w:rsidR="00775CD8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ed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SII as (x10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vertAlign w:val="superscript"/>
          <w:lang w:val="en-US"/>
        </w:rPr>
        <w:t>6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). SII is a ratio and, therefore, dimensionless, although in the literature, it is always reported after calculation with hemogram parameters quantified as 1x10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vertAlign w:val="superscript"/>
          <w:lang w:val="en-US"/>
        </w:rPr>
        <w:t>9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/L. The relevant conversion to these values has been performed (multiplying by 1000), and the results are consistent with the above literature</w:t>
      </w:r>
      <w:r w:rsidR="00775CD8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and have been confirmed with the authors</w:t>
      </w:r>
      <w:r w:rsidR="0017578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;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</w:t>
      </w:r>
      <w:r w:rsidR="00175781" w:rsidRPr="00175781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i</w:t>
      </w:r>
      <w:r w:rsidR="0017578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:</w:t>
      </w:r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The CG for Ortiz-Ley et al. is defined as “</w:t>
      </w:r>
      <w:bookmarkStart w:id="1" w:name="_Hlk177825814"/>
      <w:r w:rsidR="0063761B" w:rsidRPr="00DA5874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patients without AA who were seen in pediatric outpatients without a diagnosis of appendicitis.”. </w:t>
      </w:r>
      <w:r w:rsidR="0080289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After contacting the authors, they clarified that these patients</w:t>
      </w:r>
      <w:r w:rsidR="00802891" w:rsidRPr="0080289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</w:t>
      </w:r>
      <w:r w:rsidR="0080289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were included during</w:t>
      </w:r>
      <w:r w:rsidR="00802891" w:rsidRPr="0080289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pre-surgical </w:t>
      </w:r>
      <w:r w:rsidR="0080289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consultations</w:t>
      </w:r>
      <w:r w:rsidR="00802891" w:rsidRPr="0080289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for scheduling outpatient surgery and did not have any inflammatory or infectious process at the time of inclusion in the study</w:t>
      </w:r>
      <w:bookmarkEnd w:id="1"/>
      <w:r w:rsidR="00802891" w:rsidRPr="00802891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.</w:t>
      </w:r>
      <w:r w:rsidR="00AA765B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; </w:t>
      </w:r>
      <w:r w:rsidR="00E14689" w:rsidRPr="00E14689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j</w:t>
      </w:r>
      <w:r w:rsidR="00E14689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:</w:t>
      </w:r>
      <w:r w:rsidR="006A62BD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</w:t>
      </w:r>
      <w:bookmarkStart w:id="2" w:name="_Hlk177828162"/>
      <w:r w:rsidR="00AA765B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Although Ertekin et al. values are supposed to be reported as median (IQR), values are </w:t>
      </w:r>
      <w:r w:rsidR="002575A6" w:rsidRPr="002575A6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more compatible with median (range)</w:t>
      </w:r>
      <w:bookmarkEnd w:id="2"/>
      <w:r w:rsidR="00E14689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; </w:t>
      </w:r>
      <w:r w:rsidR="00E14689" w:rsidRPr="00E14689"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en-US"/>
        </w:rPr>
        <w:t>k</w:t>
      </w:r>
      <w:r w:rsidR="00E14689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:</w:t>
      </w:r>
      <w:r w:rsidR="006A62BD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Pernia et al. reported a discrepancy between sample size per </w:t>
      </w:r>
      <w:r w:rsidR="001059AC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group</w:t>
      </w:r>
      <w:r w:rsidR="006A62BD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in the main text and Figure 1. We included values from Figure 1 since the true positives, true negatives, false positives</w:t>
      </w:r>
      <w:r w:rsidR="001059AC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,</w:t>
      </w:r>
      <w:r w:rsidR="006A62BD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and false negatives matched </w:t>
      </w:r>
      <w:r w:rsidR="001059AC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>these</w:t>
      </w:r>
      <w:r w:rsidR="006A62BD">
        <w:rPr>
          <w:rFonts w:ascii="Times New Roman" w:eastAsia="Times New Roman" w:hAnsi="Times New Roman" w:cs="Times New Roman"/>
          <w:bCs/>
          <w:i/>
          <w:iCs/>
          <w:sz w:val="15"/>
          <w:szCs w:val="15"/>
          <w:lang w:val="en-US"/>
        </w:rPr>
        <w:t xml:space="preserve"> values. </w:t>
      </w:r>
    </w:p>
    <w:sectPr w:rsidR="00D41508" w:rsidRPr="00DA5874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CB70" w14:textId="77777777" w:rsidR="00054304" w:rsidRDefault="00054304" w:rsidP="00655D6E">
      <w:pPr>
        <w:spacing w:line="240" w:lineRule="auto"/>
      </w:pPr>
      <w:r>
        <w:separator/>
      </w:r>
    </w:p>
  </w:endnote>
  <w:endnote w:type="continuationSeparator" w:id="0">
    <w:p w14:paraId="0AADF39F" w14:textId="77777777" w:rsidR="00054304" w:rsidRDefault="00054304" w:rsidP="00655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C4FA" w14:textId="77777777" w:rsidR="00054304" w:rsidRDefault="00054304" w:rsidP="00655D6E">
      <w:pPr>
        <w:spacing w:line="240" w:lineRule="auto"/>
      </w:pPr>
      <w:r>
        <w:separator/>
      </w:r>
    </w:p>
  </w:footnote>
  <w:footnote w:type="continuationSeparator" w:id="0">
    <w:p w14:paraId="755C618B" w14:textId="77777777" w:rsidR="00054304" w:rsidRDefault="00054304" w:rsidP="00655D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58D"/>
    <w:multiLevelType w:val="multilevel"/>
    <w:tmpl w:val="65ACFD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BD0D37"/>
    <w:multiLevelType w:val="hybridMultilevel"/>
    <w:tmpl w:val="37CCE9CE"/>
    <w:lvl w:ilvl="0" w:tplc="0C0A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784"/>
    <w:multiLevelType w:val="multilevel"/>
    <w:tmpl w:val="754A0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19"/>
    <w:rsid w:val="00054304"/>
    <w:rsid w:val="00072945"/>
    <w:rsid w:val="0009553F"/>
    <w:rsid w:val="00097CDE"/>
    <w:rsid w:val="000A3B7E"/>
    <w:rsid w:val="001043B3"/>
    <w:rsid w:val="001059AC"/>
    <w:rsid w:val="0013632F"/>
    <w:rsid w:val="00162574"/>
    <w:rsid w:val="00175781"/>
    <w:rsid w:val="001A1061"/>
    <w:rsid w:val="00206CA1"/>
    <w:rsid w:val="00224801"/>
    <w:rsid w:val="002512B3"/>
    <w:rsid w:val="002575A6"/>
    <w:rsid w:val="00290C01"/>
    <w:rsid w:val="002A0A50"/>
    <w:rsid w:val="002A470A"/>
    <w:rsid w:val="002C06E8"/>
    <w:rsid w:val="002D228E"/>
    <w:rsid w:val="003273E8"/>
    <w:rsid w:val="00347565"/>
    <w:rsid w:val="00360A6C"/>
    <w:rsid w:val="00370366"/>
    <w:rsid w:val="0039480A"/>
    <w:rsid w:val="004237A2"/>
    <w:rsid w:val="00431923"/>
    <w:rsid w:val="004324FD"/>
    <w:rsid w:val="00442D9D"/>
    <w:rsid w:val="00445DF5"/>
    <w:rsid w:val="0047409F"/>
    <w:rsid w:val="004A3012"/>
    <w:rsid w:val="004A5710"/>
    <w:rsid w:val="00502F4E"/>
    <w:rsid w:val="005118C5"/>
    <w:rsid w:val="00570DAE"/>
    <w:rsid w:val="00571A9B"/>
    <w:rsid w:val="0057281F"/>
    <w:rsid w:val="00576EBE"/>
    <w:rsid w:val="00585783"/>
    <w:rsid w:val="005930B5"/>
    <w:rsid w:val="00595FC7"/>
    <w:rsid w:val="005E5B52"/>
    <w:rsid w:val="00613F86"/>
    <w:rsid w:val="00632AED"/>
    <w:rsid w:val="0063761B"/>
    <w:rsid w:val="00652095"/>
    <w:rsid w:val="00655D6E"/>
    <w:rsid w:val="00656C6E"/>
    <w:rsid w:val="00660F9F"/>
    <w:rsid w:val="006A62BD"/>
    <w:rsid w:val="006E05DD"/>
    <w:rsid w:val="006F1724"/>
    <w:rsid w:val="006F32AB"/>
    <w:rsid w:val="00715998"/>
    <w:rsid w:val="0075568A"/>
    <w:rsid w:val="00765421"/>
    <w:rsid w:val="00775CD8"/>
    <w:rsid w:val="007B0E2F"/>
    <w:rsid w:val="007E2F33"/>
    <w:rsid w:val="00802891"/>
    <w:rsid w:val="00815F88"/>
    <w:rsid w:val="008321C7"/>
    <w:rsid w:val="00844519"/>
    <w:rsid w:val="00844F35"/>
    <w:rsid w:val="00856DDE"/>
    <w:rsid w:val="008630BE"/>
    <w:rsid w:val="0088049D"/>
    <w:rsid w:val="008A1BA6"/>
    <w:rsid w:val="008C4935"/>
    <w:rsid w:val="008E2F05"/>
    <w:rsid w:val="00900432"/>
    <w:rsid w:val="00920FE0"/>
    <w:rsid w:val="0093706B"/>
    <w:rsid w:val="00946B29"/>
    <w:rsid w:val="00963DFC"/>
    <w:rsid w:val="009726AD"/>
    <w:rsid w:val="009B0123"/>
    <w:rsid w:val="009B5F61"/>
    <w:rsid w:val="009B6EB9"/>
    <w:rsid w:val="009D35BE"/>
    <w:rsid w:val="00A412B3"/>
    <w:rsid w:val="00A517F9"/>
    <w:rsid w:val="00A85B8A"/>
    <w:rsid w:val="00A865B9"/>
    <w:rsid w:val="00AA765B"/>
    <w:rsid w:val="00AF6268"/>
    <w:rsid w:val="00B01308"/>
    <w:rsid w:val="00B531CA"/>
    <w:rsid w:val="00B53BAF"/>
    <w:rsid w:val="00B57701"/>
    <w:rsid w:val="00B75B71"/>
    <w:rsid w:val="00BA064A"/>
    <w:rsid w:val="00BA4CC1"/>
    <w:rsid w:val="00BC330C"/>
    <w:rsid w:val="00BD28F3"/>
    <w:rsid w:val="00BD3198"/>
    <w:rsid w:val="00C22744"/>
    <w:rsid w:val="00C50D97"/>
    <w:rsid w:val="00C75839"/>
    <w:rsid w:val="00CE1731"/>
    <w:rsid w:val="00D24293"/>
    <w:rsid w:val="00D41508"/>
    <w:rsid w:val="00D868E7"/>
    <w:rsid w:val="00DA5874"/>
    <w:rsid w:val="00DA70E9"/>
    <w:rsid w:val="00DC45C2"/>
    <w:rsid w:val="00E14689"/>
    <w:rsid w:val="00E2680C"/>
    <w:rsid w:val="00E31E35"/>
    <w:rsid w:val="00E40A44"/>
    <w:rsid w:val="00E5086C"/>
    <w:rsid w:val="00E56149"/>
    <w:rsid w:val="00E95D70"/>
    <w:rsid w:val="00EA640F"/>
    <w:rsid w:val="00EC6112"/>
    <w:rsid w:val="00EE4908"/>
    <w:rsid w:val="00F13E7B"/>
    <w:rsid w:val="00F27FC8"/>
    <w:rsid w:val="00F56162"/>
    <w:rsid w:val="00F66B15"/>
    <w:rsid w:val="00FB2981"/>
    <w:rsid w:val="00FB4F1F"/>
    <w:rsid w:val="00FC18F4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48B8"/>
  <w15:docId w15:val="{FA089DBE-CB05-4632-B6E4-7095696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42D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5D6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D6E"/>
  </w:style>
  <w:style w:type="paragraph" w:styleId="Piedepgina">
    <w:name w:val="footer"/>
    <w:basedOn w:val="Normal"/>
    <w:link w:val="PiedepginaCar"/>
    <w:uiPriority w:val="99"/>
    <w:unhideWhenUsed/>
    <w:rsid w:val="00655D6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2asXM+gJDsKg5sz6HEwAIK0ZQ==">CgMxLjA4AHIhMVdDUzN3X3R4UG1MZXp1VmgtOVh6dG9FYmJzQXBPMGs2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5</Pages>
  <Words>1799</Words>
  <Characters>9034</Characters>
  <Application>Microsoft Office Word</Application>
  <DocSecurity>0</DocSecurity>
  <Lines>752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Arredondo</cp:lastModifiedBy>
  <cp:revision>78</cp:revision>
  <dcterms:created xsi:type="dcterms:W3CDTF">2022-09-18T08:06:00Z</dcterms:created>
  <dcterms:modified xsi:type="dcterms:W3CDTF">2024-09-24T07:50:00Z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003923e6a070bcdbee0c6d532ce1a7aed7c08b4bf6e74a84eaaee786c77b4a74</vt:lpwstr>
  </property>
</Properties>
</file>